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0" w:type="auto"/>
        <w:jc w:val="center"/>
        <w:tblLook w:val="04A0" w:firstRow="1" w:lastRow="0" w:firstColumn="1" w:lastColumn="0" w:noHBand="0" w:noVBand="1"/>
      </w:tblPr>
      <w:tblGrid>
        <w:gridCol w:w="6468"/>
        <w:gridCol w:w="530"/>
        <w:gridCol w:w="1507"/>
      </w:tblGrid>
      <w:tr w:rsidR="000A1019" w:rsidRPr="000A1019" w:rsidTr="000A1019">
        <w:trPr>
          <w:trHeight w:val="337"/>
          <w:jc w:val="center"/>
        </w:trPr>
        <w:tc>
          <w:tcPr>
            <w:tcW w:w="6633" w:type="dxa"/>
            <w:hideMark/>
          </w:tcPr>
          <w:p w:rsidR="000A1019" w:rsidRPr="000A1019" w:rsidRDefault="000A1019" w:rsidP="000A1019">
            <w:pPr>
              <w:spacing w:line="360" w:lineRule="auto"/>
              <w:rPr>
                <w:b/>
                <w:bCs/>
                <w:sz w:val="26"/>
                <w:szCs w:val="26"/>
                <w:rtl/>
              </w:rPr>
            </w:pPr>
            <w:r w:rsidRPr="000A1019">
              <w:rPr>
                <w:rFonts w:ascii="Arial" w:hAnsi="Arial"/>
                <w:b/>
                <w:bCs/>
                <w:sz w:val="26"/>
                <w:szCs w:val="26"/>
                <w:rtl/>
              </w:rPr>
              <w:t xml:space="preserve">בפני </w:t>
            </w:r>
            <w:r w:rsidRPr="000A1019">
              <w:rPr>
                <w:rFonts w:ascii="Arial" w:hAnsi="Arial"/>
                <w:b/>
                <w:bCs/>
                <w:noProof w:val="0"/>
                <w:color w:val="000000"/>
                <w:sz w:val="26"/>
                <w:szCs w:val="26"/>
                <w:rtl/>
              </w:rPr>
              <w:t xml:space="preserve">כב' השופטת, </w:t>
            </w:r>
            <w:r w:rsidRPr="000A1019">
              <w:rPr>
                <w:b/>
                <w:bCs/>
                <w:sz w:val="26"/>
                <w:szCs w:val="26"/>
                <w:rtl/>
              </w:rPr>
              <w:t>שושנה ברגר, שופטת בכירה</w:t>
            </w:r>
          </w:p>
          <w:p w:rsidR="000A1019" w:rsidRPr="000A1019" w:rsidRDefault="000A1019" w:rsidP="000A1019">
            <w:pPr>
              <w:spacing w:line="360" w:lineRule="auto"/>
              <w:rPr>
                <w:b/>
                <w:bCs/>
                <w:sz w:val="26"/>
                <w:szCs w:val="26"/>
              </w:rPr>
            </w:pPr>
          </w:p>
        </w:tc>
        <w:tc>
          <w:tcPr>
            <w:tcW w:w="540" w:type="dxa"/>
          </w:tcPr>
          <w:p w:rsidR="000A1019" w:rsidRPr="000A1019" w:rsidRDefault="000A1019">
            <w:pPr>
              <w:pStyle w:val="a3"/>
              <w:jc w:val="center"/>
              <w:rPr>
                <w:b/>
                <w:bCs/>
                <w:sz w:val="26"/>
                <w:szCs w:val="26"/>
                <w:rtl/>
              </w:rPr>
            </w:pPr>
          </w:p>
        </w:tc>
        <w:tc>
          <w:tcPr>
            <w:tcW w:w="1547" w:type="dxa"/>
          </w:tcPr>
          <w:p w:rsidR="000A1019" w:rsidRPr="000A1019" w:rsidRDefault="000A1019">
            <w:pPr>
              <w:pStyle w:val="a3"/>
              <w:tabs>
                <w:tab w:val="clear" w:pos="4153"/>
              </w:tabs>
              <w:rPr>
                <w:b/>
                <w:bCs/>
                <w:sz w:val="26"/>
                <w:szCs w:val="26"/>
                <w:rtl/>
              </w:rPr>
            </w:pPr>
          </w:p>
        </w:tc>
      </w:tr>
    </w:tbl>
    <w:tbl>
      <w:tblPr>
        <w:tblStyle w:val="aa"/>
        <w:bidiVisual/>
        <w:tblW w:w="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197"/>
        <w:gridCol w:w="5308"/>
      </w:tblGrid>
      <w:tr w:rsidR="000A1019" w:rsidRPr="000A1019" w:rsidTr="000A1019">
        <w:sdt>
          <w:sdtPr>
            <w:rPr>
              <w:b/>
              <w:bCs/>
              <w:sz w:val="26"/>
              <w:szCs w:val="26"/>
              <w:rtl/>
            </w:rPr>
            <w:alias w:val="1264"/>
            <w:tag w:val="1264"/>
            <w:id w:val="323488526"/>
            <w:placeholder>
              <w:docPart w:val="EA55B18867334227B77C7AFBC3C5A4E5"/>
            </w:placeholder>
            <w:text w:multiLine="1"/>
          </w:sdtPr>
          <w:sdtEndPr/>
          <w:sdtContent>
            <w:tc>
              <w:tcPr>
                <w:tcW w:w="3197" w:type="dxa"/>
                <w:hideMark/>
              </w:tcPr>
              <w:p w:rsidR="000A1019" w:rsidRPr="000A1019" w:rsidRDefault="000A1019">
                <w:pPr>
                  <w:ind w:left="26"/>
                  <w:rPr>
                    <w:b/>
                    <w:bCs/>
                    <w:sz w:val="26"/>
                    <w:szCs w:val="26"/>
                    <w:rtl/>
                  </w:rPr>
                </w:pPr>
                <w:r w:rsidRPr="000A1019">
                  <w:rPr>
                    <w:b/>
                    <w:bCs/>
                    <w:sz w:val="26"/>
                    <w:szCs w:val="26"/>
                    <w:rtl/>
                  </w:rPr>
                  <w:t>התובעת</w:t>
                </w:r>
                <w:r w:rsidRPr="000A1019">
                  <w:rPr>
                    <w:rFonts w:hint="cs"/>
                    <w:b/>
                    <w:bCs/>
                    <w:sz w:val="26"/>
                    <w:szCs w:val="26"/>
                    <w:rtl/>
                  </w:rPr>
                  <w:t>:</w:t>
                </w:r>
              </w:p>
            </w:tc>
          </w:sdtContent>
        </w:sdt>
        <w:tc>
          <w:tcPr>
            <w:tcW w:w="5308" w:type="dxa"/>
          </w:tcPr>
          <w:p w:rsidR="000A1019" w:rsidRPr="000A1019" w:rsidRDefault="00A62641" w:rsidP="002D3D19">
            <w:pPr>
              <w:rPr>
                <w:b/>
                <w:bCs/>
                <w:sz w:val="26"/>
                <w:szCs w:val="26"/>
                <w:rtl/>
              </w:rPr>
            </w:pPr>
            <w:sdt>
              <w:sdtPr>
                <w:rPr>
                  <w:b/>
                  <w:bCs/>
                  <w:sz w:val="26"/>
                  <w:szCs w:val="26"/>
                  <w:rtl/>
                </w:rPr>
                <w:alias w:val="828"/>
                <w:tag w:val="828"/>
                <w:id w:val="-1496489473"/>
                <w:text w:multiLine="1"/>
              </w:sdtPr>
              <w:sdtEndPr/>
              <w:sdtContent/>
            </w:sdt>
            <w:sdt>
              <w:sdtPr>
                <w:rPr>
                  <w:b/>
                  <w:bCs/>
                  <w:sz w:val="26"/>
                  <w:szCs w:val="26"/>
                  <w:rtl/>
                </w:rPr>
                <w:alias w:val="825"/>
                <w:tag w:val="825"/>
                <w:id w:val="-747968390"/>
                <w:text w:multiLine="1"/>
              </w:sdtPr>
              <w:sdtEndPr/>
              <w:sdtContent>
                <w:r w:rsidR="002D3D19">
                  <w:rPr>
                    <w:rFonts w:hint="cs"/>
                    <w:b/>
                    <w:bCs/>
                    <w:sz w:val="26"/>
                    <w:szCs w:val="26"/>
                  </w:rPr>
                  <w:t>XXX</w:t>
                </w:r>
              </w:sdtContent>
            </w:sdt>
            <w:r w:rsidR="000A1019" w:rsidRPr="000A1019">
              <w:rPr>
                <w:b/>
                <w:bCs/>
                <w:sz w:val="26"/>
                <w:szCs w:val="26"/>
                <w:rtl/>
              </w:rPr>
              <w:t xml:space="preserve"> </w:t>
            </w:r>
            <w:sdt>
              <w:sdtPr>
                <w:rPr>
                  <w:b/>
                  <w:bCs/>
                  <w:sz w:val="26"/>
                  <w:szCs w:val="26"/>
                  <w:rtl/>
                </w:rPr>
                <w:alias w:val="2686"/>
                <w:tag w:val="2686"/>
                <w:id w:val="433168640"/>
                <w:placeholder>
                  <w:docPart w:val="4EF3E6D125994DF8A5C314C4CF91369F"/>
                </w:placeholder>
                <w:text w:multiLine="1"/>
              </w:sdtPr>
              <w:sdtEndPr/>
              <w:sdtContent>
                <w:r w:rsidR="000A1019" w:rsidRPr="000A1019">
                  <w:rPr>
                    <w:b/>
                    <w:bCs/>
                    <w:sz w:val="26"/>
                    <w:szCs w:val="26"/>
                    <w:rtl/>
                  </w:rPr>
                  <w:t>ת"ז</w:t>
                </w:r>
                <w:r w:rsidR="002D3D19">
                  <w:rPr>
                    <w:rFonts w:hint="cs"/>
                    <w:b/>
                    <w:bCs/>
                    <w:sz w:val="26"/>
                    <w:szCs w:val="26"/>
                    <w:rtl/>
                  </w:rPr>
                  <w:t xml:space="preserve"> </w:t>
                </w:r>
                <w:r w:rsidR="002D3D19">
                  <w:rPr>
                    <w:rFonts w:hint="cs"/>
                    <w:b/>
                    <w:bCs/>
                    <w:sz w:val="26"/>
                    <w:szCs w:val="26"/>
                  </w:rPr>
                  <w:t>XXX</w:t>
                </w:r>
              </w:sdtContent>
            </w:sdt>
            <w:r w:rsidR="000A1019" w:rsidRPr="000A1019">
              <w:rPr>
                <w:b/>
                <w:bCs/>
                <w:sz w:val="26"/>
                <w:szCs w:val="26"/>
                <w:rtl/>
              </w:rPr>
              <w:t xml:space="preserve"> </w:t>
            </w:r>
            <w:sdt>
              <w:sdtPr>
                <w:rPr>
                  <w:b/>
                  <w:bCs/>
                  <w:sz w:val="26"/>
                  <w:szCs w:val="26"/>
                  <w:rtl/>
                </w:rPr>
                <w:alias w:val="2688"/>
                <w:tag w:val="2688"/>
                <w:id w:val="-687063186"/>
                <w:placeholder>
                  <w:docPart w:val="1306C180F0E44A53B4BA1B9DB15048A5"/>
                </w:placeholder>
                <w:text w:multiLine="1"/>
              </w:sdtPr>
              <w:sdtEndPr/>
              <w:sdtContent>
                <w:r w:rsidR="000A1019" w:rsidRPr="000A1019">
                  <w:rPr>
                    <w:b/>
                    <w:bCs/>
                    <w:sz w:val="26"/>
                    <w:szCs w:val="26"/>
                    <w:rtl/>
                  </w:rPr>
                  <w:br/>
                </w:r>
                <w:r w:rsidR="000A1019" w:rsidRPr="000A1019">
                  <w:rPr>
                    <w:rFonts w:hint="cs"/>
                    <w:b/>
                    <w:bCs/>
                    <w:sz w:val="26"/>
                    <w:szCs w:val="26"/>
                    <w:rtl/>
                  </w:rPr>
                  <w:t>ע"י ב"כ עו</w:t>
                </w:r>
                <w:r w:rsidR="006F1078">
                  <w:rPr>
                    <w:rFonts w:hint="cs"/>
                    <w:b/>
                    <w:bCs/>
                    <w:sz w:val="26"/>
                    <w:szCs w:val="26"/>
                    <w:rtl/>
                  </w:rPr>
                  <w:t>ה</w:t>
                </w:r>
                <w:r w:rsidR="000A1019" w:rsidRPr="000A1019">
                  <w:rPr>
                    <w:rFonts w:hint="cs"/>
                    <w:b/>
                    <w:bCs/>
                    <w:sz w:val="26"/>
                    <w:szCs w:val="26"/>
                    <w:rtl/>
                  </w:rPr>
                  <w:t>"ד ענבל הראל</w:t>
                </w:r>
              </w:sdtContent>
            </w:sdt>
          </w:p>
          <w:p w:rsidR="000A1019" w:rsidRPr="000A1019" w:rsidRDefault="000A1019">
            <w:pPr>
              <w:rPr>
                <w:b/>
                <w:bCs/>
                <w:sz w:val="26"/>
                <w:szCs w:val="26"/>
                <w:rtl/>
              </w:rPr>
            </w:pPr>
          </w:p>
        </w:tc>
      </w:tr>
      <w:tr w:rsidR="000A1019" w:rsidRPr="000A1019" w:rsidTr="000A1019">
        <w:tc>
          <w:tcPr>
            <w:tcW w:w="8505" w:type="dxa"/>
            <w:gridSpan w:val="2"/>
          </w:tcPr>
          <w:p w:rsidR="000A1019" w:rsidRPr="000A1019" w:rsidRDefault="000A1019">
            <w:pPr>
              <w:jc w:val="center"/>
              <w:rPr>
                <w:b/>
                <w:bCs/>
                <w:sz w:val="26"/>
                <w:szCs w:val="26"/>
                <w:rtl/>
              </w:rPr>
            </w:pPr>
            <w:r w:rsidRPr="000A1019">
              <w:rPr>
                <w:b/>
                <w:bCs/>
                <w:sz w:val="26"/>
                <w:szCs w:val="26"/>
                <w:rtl/>
              </w:rPr>
              <w:t>נגד</w:t>
            </w:r>
          </w:p>
          <w:p w:rsidR="000A1019" w:rsidRPr="000A1019" w:rsidRDefault="000A1019">
            <w:pPr>
              <w:jc w:val="center"/>
              <w:rPr>
                <w:b/>
                <w:bCs/>
                <w:sz w:val="26"/>
                <w:szCs w:val="26"/>
                <w:rtl/>
              </w:rPr>
            </w:pPr>
          </w:p>
        </w:tc>
      </w:tr>
      <w:tr w:rsidR="000A1019" w:rsidRPr="000A1019" w:rsidTr="000A1019">
        <w:sdt>
          <w:sdtPr>
            <w:rPr>
              <w:b/>
              <w:bCs/>
              <w:sz w:val="26"/>
              <w:szCs w:val="26"/>
              <w:rtl/>
            </w:rPr>
            <w:alias w:val="1265"/>
            <w:tag w:val="1265"/>
            <w:id w:val="1212157958"/>
            <w:text/>
          </w:sdtPr>
          <w:sdtEndPr/>
          <w:sdtContent>
            <w:tc>
              <w:tcPr>
                <w:tcW w:w="3197" w:type="dxa"/>
                <w:hideMark/>
              </w:tcPr>
              <w:p w:rsidR="000A1019" w:rsidRPr="000A1019" w:rsidRDefault="000A1019">
                <w:pPr>
                  <w:ind w:left="26"/>
                  <w:rPr>
                    <w:b/>
                    <w:bCs/>
                    <w:sz w:val="26"/>
                    <w:szCs w:val="26"/>
                  </w:rPr>
                </w:pPr>
                <w:r w:rsidRPr="000A1019">
                  <w:rPr>
                    <w:b/>
                    <w:bCs/>
                    <w:sz w:val="26"/>
                    <w:szCs w:val="26"/>
                    <w:rtl/>
                  </w:rPr>
                  <w:t>הנתבעת</w:t>
                </w:r>
                <w:r w:rsidRPr="000A1019">
                  <w:rPr>
                    <w:rFonts w:hint="cs"/>
                    <w:b/>
                    <w:bCs/>
                    <w:sz w:val="26"/>
                    <w:szCs w:val="26"/>
                    <w:rtl/>
                  </w:rPr>
                  <w:t>:</w:t>
                </w:r>
              </w:p>
            </w:tc>
          </w:sdtContent>
        </w:sdt>
        <w:tc>
          <w:tcPr>
            <w:tcW w:w="5308" w:type="dxa"/>
          </w:tcPr>
          <w:p w:rsidR="000A1019" w:rsidRPr="000A1019" w:rsidRDefault="00A62641" w:rsidP="002D3D19">
            <w:pPr>
              <w:rPr>
                <w:b/>
                <w:bCs/>
                <w:sz w:val="26"/>
                <w:szCs w:val="26"/>
                <w:rtl/>
              </w:rPr>
            </w:pPr>
            <w:sdt>
              <w:sdtPr>
                <w:rPr>
                  <w:b/>
                  <w:bCs/>
                  <w:sz w:val="26"/>
                  <w:szCs w:val="26"/>
                  <w:rtl/>
                </w:rPr>
                <w:alias w:val="1266"/>
                <w:tag w:val="1266"/>
                <w:id w:val="-1999098785"/>
                <w:text w:multiLine="1"/>
              </w:sdtPr>
              <w:sdtEndPr/>
              <w:sdtContent>
                <w:r w:rsidR="002D3D19">
                  <w:rPr>
                    <w:rFonts w:hint="cs"/>
                    <w:b/>
                    <w:bCs/>
                    <w:sz w:val="26"/>
                    <w:szCs w:val="26"/>
                  </w:rPr>
                  <w:t>XXX</w:t>
                </w:r>
              </w:sdtContent>
            </w:sdt>
            <w:r w:rsidR="000A1019" w:rsidRPr="000A1019">
              <w:rPr>
                <w:b/>
                <w:bCs/>
                <w:sz w:val="26"/>
                <w:szCs w:val="26"/>
                <w:rtl/>
              </w:rPr>
              <w:t xml:space="preserve"> </w:t>
            </w:r>
            <w:sdt>
              <w:sdtPr>
                <w:rPr>
                  <w:b/>
                  <w:bCs/>
                  <w:sz w:val="26"/>
                  <w:szCs w:val="26"/>
                  <w:rtl/>
                </w:rPr>
                <w:alias w:val="2687"/>
                <w:tag w:val="2687"/>
                <w:id w:val="-420258892"/>
                <w:placeholder>
                  <w:docPart w:val="DF8531523AF84F8E8D4653649B4B6A21"/>
                </w:placeholder>
                <w:text w:multiLine="1"/>
              </w:sdtPr>
              <w:sdtEndPr/>
              <w:sdtContent>
                <w:r w:rsidR="000A1019" w:rsidRPr="000A1019">
                  <w:rPr>
                    <w:b/>
                    <w:bCs/>
                    <w:sz w:val="26"/>
                    <w:szCs w:val="26"/>
                    <w:rtl/>
                  </w:rPr>
                  <w:t>ת"ז</w:t>
                </w:r>
              </w:sdtContent>
            </w:sdt>
            <w:r w:rsidR="000A1019" w:rsidRPr="000A1019">
              <w:rPr>
                <w:b/>
                <w:bCs/>
                <w:sz w:val="26"/>
                <w:szCs w:val="26"/>
                <w:rtl/>
              </w:rPr>
              <w:t xml:space="preserve"> </w:t>
            </w:r>
            <w:sdt>
              <w:sdtPr>
                <w:rPr>
                  <w:b/>
                  <w:bCs/>
                  <w:sz w:val="26"/>
                  <w:szCs w:val="26"/>
                  <w:rtl/>
                </w:rPr>
                <w:alias w:val="2689"/>
                <w:tag w:val="2689"/>
                <w:id w:val="841126604"/>
                <w:placeholder>
                  <w:docPart w:val="83DFC89806514946BC4EE23E83D78B37"/>
                </w:placeholder>
                <w:text w:multiLine="1"/>
              </w:sdtPr>
              <w:sdtEndPr/>
              <w:sdtContent>
                <w:r w:rsidR="002D3D19">
                  <w:rPr>
                    <w:rFonts w:hint="cs"/>
                    <w:b/>
                    <w:bCs/>
                    <w:sz w:val="26"/>
                    <w:szCs w:val="26"/>
                  </w:rPr>
                  <w:t>XXX</w:t>
                </w:r>
              </w:sdtContent>
            </w:sdt>
          </w:p>
          <w:p w:rsidR="000A1019" w:rsidRPr="000A1019" w:rsidRDefault="000A1019">
            <w:pPr>
              <w:rPr>
                <w:b/>
                <w:bCs/>
                <w:sz w:val="26"/>
                <w:szCs w:val="26"/>
                <w:rtl/>
              </w:rPr>
            </w:pPr>
            <w:r w:rsidRPr="000A1019">
              <w:rPr>
                <w:rFonts w:hint="cs"/>
                <w:b/>
                <w:bCs/>
                <w:sz w:val="26"/>
                <w:szCs w:val="26"/>
                <w:rtl/>
              </w:rPr>
              <w:t>ע"י ב"כ עו</w:t>
            </w:r>
            <w:r w:rsidR="006F1078">
              <w:rPr>
                <w:rFonts w:hint="cs"/>
                <w:b/>
                <w:bCs/>
                <w:sz w:val="26"/>
                <w:szCs w:val="26"/>
                <w:rtl/>
              </w:rPr>
              <w:t>ה</w:t>
            </w:r>
            <w:r w:rsidRPr="000A1019">
              <w:rPr>
                <w:rFonts w:hint="cs"/>
                <w:b/>
                <w:bCs/>
                <w:sz w:val="26"/>
                <w:szCs w:val="26"/>
                <w:rtl/>
              </w:rPr>
              <w:t>"ד גבי ברנדס</w:t>
            </w:r>
          </w:p>
          <w:p w:rsidR="000A1019" w:rsidRPr="000A1019" w:rsidRDefault="000A1019">
            <w:pPr>
              <w:rPr>
                <w:b/>
                <w:bCs/>
                <w:sz w:val="26"/>
                <w:szCs w:val="26"/>
                <w:rtl/>
              </w:rPr>
            </w:pPr>
          </w:p>
        </w:tc>
      </w:tr>
    </w:tbl>
    <w:p w:rsidR="00694556" w:rsidRPr="000A1019" w:rsidRDefault="000A1019" w:rsidP="002D3D19">
      <w:pPr>
        <w:rPr>
          <w:b/>
          <w:bCs/>
          <w:sz w:val="26"/>
          <w:szCs w:val="26"/>
          <w:rtl/>
        </w:rPr>
      </w:pPr>
      <w:r w:rsidRPr="000A1019">
        <w:rPr>
          <w:rFonts w:hint="cs"/>
          <w:b/>
          <w:bCs/>
          <w:sz w:val="26"/>
          <w:szCs w:val="26"/>
          <w:rtl/>
        </w:rPr>
        <w:t>ובענ</w:t>
      </w:r>
      <w:r w:rsidR="00BC1A6A">
        <w:rPr>
          <w:rFonts w:hint="cs"/>
          <w:b/>
          <w:bCs/>
          <w:sz w:val="26"/>
          <w:szCs w:val="26"/>
          <w:rtl/>
        </w:rPr>
        <w:t>י</w:t>
      </w:r>
      <w:r w:rsidRPr="000A1019">
        <w:rPr>
          <w:rFonts w:hint="cs"/>
          <w:b/>
          <w:bCs/>
          <w:sz w:val="26"/>
          <w:szCs w:val="26"/>
          <w:rtl/>
        </w:rPr>
        <w:t xml:space="preserve">ין הקטינות:                           </w:t>
      </w:r>
      <w:r w:rsidR="000C5D91">
        <w:rPr>
          <w:rFonts w:hint="cs"/>
          <w:b/>
          <w:bCs/>
          <w:sz w:val="26"/>
          <w:szCs w:val="26"/>
          <w:rtl/>
        </w:rPr>
        <w:t xml:space="preserve"> </w:t>
      </w:r>
      <w:r w:rsidRPr="000A1019">
        <w:rPr>
          <w:rFonts w:hint="cs"/>
          <w:b/>
          <w:bCs/>
          <w:sz w:val="26"/>
          <w:szCs w:val="26"/>
          <w:rtl/>
        </w:rPr>
        <w:t xml:space="preserve">1. </w:t>
      </w:r>
      <w:r w:rsidR="002D3D19">
        <w:rPr>
          <w:rFonts w:hint="cs"/>
          <w:b/>
          <w:bCs/>
          <w:sz w:val="26"/>
          <w:szCs w:val="26"/>
        </w:rPr>
        <w:t>XXX</w:t>
      </w:r>
      <w:r w:rsidRPr="000A1019">
        <w:rPr>
          <w:b/>
          <w:bCs/>
          <w:sz w:val="26"/>
          <w:szCs w:val="26"/>
          <w:rtl/>
        </w:rPr>
        <w:t xml:space="preserve"> </w:t>
      </w:r>
      <w:r w:rsidR="006F1078">
        <w:rPr>
          <w:rFonts w:hint="cs"/>
          <w:b/>
          <w:bCs/>
          <w:sz w:val="26"/>
          <w:szCs w:val="26"/>
          <w:rtl/>
        </w:rPr>
        <w:t>ת.ז</w:t>
      </w:r>
      <w:r w:rsidR="002D3D19">
        <w:rPr>
          <w:rFonts w:hint="cs"/>
          <w:b/>
          <w:bCs/>
          <w:sz w:val="26"/>
          <w:szCs w:val="26"/>
          <w:rtl/>
        </w:rPr>
        <w:t xml:space="preserve">. </w:t>
      </w:r>
      <w:r w:rsidR="002D3D19">
        <w:rPr>
          <w:rFonts w:hint="cs"/>
          <w:b/>
          <w:bCs/>
          <w:sz w:val="26"/>
          <w:szCs w:val="26"/>
        </w:rPr>
        <w:t>XXX</w:t>
      </w:r>
      <w:r w:rsidR="002D3D19">
        <w:rPr>
          <w:rFonts w:hint="cs"/>
          <w:b/>
          <w:bCs/>
          <w:sz w:val="26"/>
          <w:szCs w:val="26"/>
          <w:rtl/>
        </w:rPr>
        <w:t xml:space="preserve"> </w:t>
      </w:r>
      <w:r w:rsidRPr="000A1019">
        <w:rPr>
          <w:b/>
          <w:bCs/>
          <w:sz w:val="26"/>
          <w:szCs w:val="26"/>
          <w:rtl/>
        </w:rPr>
        <w:t xml:space="preserve">ילידת </w:t>
      </w:r>
      <w:r w:rsidR="002D3D19">
        <w:rPr>
          <w:rFonts w:hint="cs"/>
          <w:b/>
          <w:bCs/>
          <w:sz w:val="26"/>
          <w:szCs w:val="26"/>
        </w:rPr>
        <w:t>XX</w:t>
      </w:r>
      <w:r w:rsidR="002D3D19">
        <w:rPr>
          <w:b/>
          <w:bCs/>
          <w:sz w:val="26"/>
          <w:szCs w:val="26"/>
        </w:rPr>
        <w:t>X</w:t>
      </w:r>
      <w:r w:rsidRPr="000A1019">
        <w:rPr>
          <w:b/>
          <w:bCs/>
          <w:sz w:val="26"/>
          <w:szCs w:val="26"/>
          <w:rtl/>
        </w:rPr>
        <w:t xml:space="preserve"> </w:t>
      </w:r>
    </w:p>
    <w:p w:rsidR="000A1019" w:rsidRDefault="000A1019" w:rsidP="002D3D19">
      <w:pPr>
        <w:rPr>
          <w:b/>
          <w:bCs/>
          <w:sz w:val="26"/>
          <w:szCs w:val="26"/>
          <w:rtl/>
        </w:rPr>
      </w:pPr>
      <w:r w:rsidRPr="000A1019">
        <w:rPr>
          <w:rFonts w:hint="cs"/>
          <w:b/>
          <w:bCs/>
          <w:sz w:val="26"/>
          <w:szCs w:val="26"/>
          <w:rtl/>
        </w:rPr>
        <w:t xml:space="preserve">                                                        </w:t>
      </w:r>
      <w:r w:rsidR="000C5D91">
        <w:rPr>
          <w:rFonts w:hint="cs"/>
          <w:b/>
          <w:bCs/>
          <w:sz w:val="26"/>
          <w:szCs w:val="26"/>
          <w:rtl/>
        </w:rPr>
        <w:t xml:space="preserve"> </w:t>
      </w:r>
      <w:r w:rsidRPr="000A1019">
        <w:rPr>
          <w:rFonts w:hint="cs"/>
          <w:b/>
          <w:bCs/>
          <w:sz w:val="26"/>
          <w:szCs w:val="26"/>
          <w:rtl/>
        </w:rPr>
        <w:t>2.</w:t>
      </w:r>
      <w:r w:rsidR="002D3D19">
        <w:rPr>
          <w:b/>
          <w:bCs/>
          <w:sz w:val="26"/>
          <w:szCs w:val="26"/>
          <w:rtl/>
        </w:rPr>
        <w:t xml:space="preserve"> </w:t>
      </w:r>
      <w:r w:rsidR="002D3D19">
        <w:rPr>
          <w:rFonts w:hint="cs"/>
          <w:b/>
          <w:bCs/>
          <w:sz w:val="26"/>
          <w:szCs w:val="26"/>
        </w:rPr>
        <w:t>XXX</w:t>
      </w:r>
      <w:r w:rsidRPr="000A1019">
        <w:rPr>
          <w:b/>
          <w:bCs/>
          <w:sz w:val="26"/>
          <w:szCs w:val="26"/>
          <w:rtl/>
        </w:rPr>
        <w:t xml:space="preserve"> </w:t>
      </w:r>
      <w:r w:rsidR="006F1078">
        <w:rPr>
          <w:rFonts w:hint="cs"/>
          <w:b/>
          <w:bCs/>
          <w:sz w:val="26"/>
          <w:szCs w:val="26"/>
          <w:rtl/>
        </w:rPr>
        <w:t>ת.ז</w:t>
      </w:r>
      <w:r w:rsidR="002D3D19">
        <w:rPr>
          <w:rFonts w:hint="cs"/>
          <w:b/>
          <w:bCs/>
          <w:sz w:val="26"/>
          <w:szCs w:val="26"/>
          <w:rtl/>
        </w:rPr>
        <w:t xml:space="preserve">. </w:t>
      </w:r>
      <w:r w:rsidR="002D3D19">
        <w:rPr>
          <w:rFonts w:hint="cs"/>
          <w:b/>
          <w:bCs/>
          <w:sz w:val="26"/>
          <w:szCs w:val="26"/>
        </w:rPr>
        <w:t>XXX</w:t>
      </w:r>
      <w:r w:rsidR="006F1078">
        <w:rPr>
          <w:rFonts w:hint="cs"/>
          <w:b/>
          <w:bCs/>
          <w:sz w:val="26"/>
          <w:szCs w:val="26"/>
          <w:rtl/>
        </w:rPr>
        <w:t xml:space="preserve"> </w:t>
      </w:r>
      <w:r w:rsidRPr="000A1019">
        <w:rPr>
          <w:b/>
          <w:bCs/>
          <w:sz w:val="26"/>
          <w:szCs w:val="26"/>
          <w:rtl/>
        </w:rPr>
        <w:t xml:space="preserve">ילידת </w:t>
      </w:r>
      <w:r w:rsidR="002D3D19">
        <w:rPr>
          <w:rFonts w:hint="cs"/>
          <w:b/>
          <w:bCs/>
          <w:sz w:val="26"/>
          <w:szCs w:val="26"/>
        </w:rPr>
        <w:t>XXX</w:t>
      </w:r>
    </w:p>
    <w:p w:rsidR="007E74D9" w:rsidRPr="000A1019" w:rsidRDefault="007E74D9" w:rsidP="000C5D91">
      <w:pPr>
        <w:rPr>
          <w:b/>
          <w:bCs/>
          <w:sz w:val="26"/>
          <w:szCs w:val="26"/>
        </w:rPr>
      </w:pPr>
    </w:p>
    <w:p w:rsidR="00694556" w:rsidRPr="000A1019" w:rsidRDefault="00694556">
      <w:pPr>
        <w:rPr>
          <w:b/>
          <w:bCs/>
          <w:sz w:val="26"/>
          <w:szCs w:val="26"/>
        </w:rPr>
      </w:pP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0A1019" w:rsidRDefault="00180519">
            <w:pPr>
              <w:bidi w:val="0"/>
              <w:jc w:val="center"/>
              <w:rPr>
                <w:rFonts w:ascii="Arial" w:hAnsi="Arial"/>
                <w:b/>
                <w:bCs/>
                <w:noProof w:val="0"/>
                <w:sz w:val="30"/>
                <w:szCs w:val="30"/>
                <w:u w:val="single"/>
              </w:rPr>
            </w:pPr>
            <w:r w:rsidRPr="000A1019">
              <w:rPr>
                <w:rFonts w:ascii="Arial" w:hAnsi="Arial" w:hint="cs"/>
                <w:b/>
                <w:bCs/>
                <w:noProof w:val="0"/>
                <w:sz w:val="30"/>
                <w:szCs w:val="30"/>
                <w:u w:val="single"/>
                <w:rtl/>
              </w:rPr>
              <w:t>החלטה</w:t>
            </w:r>
          </w:p>
        </w:tc>
      </w:tr>
    </w:tbl>
    <w:p w:rsidR="00694556" w:rsidRDefault="00694556">
      <w:pPr>
        <w:spacing w:line="360" w:lineRule="auto"/>
        <w:jc w:val="both"/>
        <w:rPr>
          <w:rFonts w:ascii="Arial" w:hAnsi="Arial"/>
          <w:noProof w:val="0"/>
          <w:rtl/>
        </w:rPr>
      </w:pPr>
    </w:p>
    <w:p w:rsidR="00103281" w:rsidRPr="0067532D" w:rsidRDefault="00103281" w:rsidP="0067532D">
      <w:pPr>
        <w:spacing w:line="360" w:lineRule="auto"/>
        <w:ind w:left="-142"/>
        <w:jc w:val="both"/>
        <w:rPr>
          <w:rFonts w:ascii="David" w:hAnsi="David"/>
        </w:rPr>
      </w:pPr>
      <w:r w:rsidRPr="0067532D">
        <w:rPr>
          <w:rFonts w:ascii="David" w:hAnsi="David"/>
          <w:rtl/>
        </w:rPr>
        <w:t>החלטה זו ניתנת בהמשך לדיון שהתקיים בפניי ביום 3.11.24 (להלן: "</w:t>
      </w:r>
      <w:r w:rsidRPr="0067532D">
        <w:rPr>
          <w:rFonts w:ascii="David" w:hAnsi="David"/>
          <w:b/>
          <w:bCs/>
          <w:rtl/>
        </w:rPr>
        <w:t>הדיון</w:t>
      </w:r>
      <w:r w:rsidRPr="0067532D">
        <w:rPr>
          <w:rFonts w:ascii="David" w:hAnsi="David"/>
          <w:rtl/>
        </w:rPr>
        <w:t>").</w:t>
      </w:r>
    </w:p>
    <w:p w:rsidR="00103281" w:rsidRPr="0067532D" w:rsidRDefault="00103281" w:rsidP="0067532D">
      <w:pPr>
        <w:spacing w:line="360" w:lineRule="auto"/>
        <w:jc w:val="both"/>
        <w:rPr>
          <w:rFonts w:ascii="David" w:hAnsi="David"/>
          <w:rtl/>
        </w:rPr>
      </w:pPr>
    </w:p>
    <w:p w:rsidR="00103281" w:rsidRPr="0067532D" w:rsidRDefault="00103281" w:rsidP="002D3D19">
      <w:pPr>
        <w:pStyle w:val="ae"/>
        <w:numPr>
          <w:ilvl w:val="0"/>
          <w:numId w:val="1"/>
        </w:numPr>
        <w:spacing w:after="0" w:line="360" w:lineRule="auto"/>
        <w:ind w:left="283"/>
        <w:jc w:val="both"/>
        <w:rPr>
          <w:rFonts w:ascii="David" w:hAnsi="David" w:cs="David"/>
          <w:sz w:val="24"/>
          <w:szCs w:val="24"/>
          <w:rtl/>
        </w:rPr>
      </w:pPr>
      <w:r w:rsidRPr="0067532D">
        <w:rPr>
          <w:rFonts w:ascii="David" w:hAnsi="David" w:cs="David"/>
          <w:sz w:val="24"/>
          <w:szCs w:val="24"/>
          <w:rtl/>
        </w:rPr>
        <w:t xml:space="preserve">התובענה שבפניי הינה תובענה של סבתן של הקטינות, הגב' </w:t>
      </w:r>
      <w:r w:rsidR="002D3D19">
        <w:rPr>
          <w:rFonts w:ascii="David" w:hAnsi="David" w:cs="David" w:hint="cs"/>
          <w:sz w:val="24"/>
          <w:szCs w:val="24"/>
        </w:rPr>
        <w:t>XXX</w:t>
      </w:r>
      <w:r w:rsidRPr="0067532D">
        <w:rPr>
          <w:rFonts w:ascii="David" w:hAnsi="David" w:cs="David"/>
          <w:sz w:val="24"/>
          <w:szCs w:val="24"/>
          <w:rtl/>
        </w:rPr>
        <w:t xml:space="preserve"> (להלן: "</w:t>
      </w:r>
      <w:r w:rsidRPr="0067532D">
        <w:rPr>
          <w:rFonts w:ascii="David" w:hAnsi="David" w:cs="David"/>
          <w:b/>
          <w:bCs/>
          <w:sz w:val="24"/>
          <w:szCs w:val="24"/>
          <w:rtl/>
        </w:rPr>
        <w:t>הסבתא</w:t>
      </w:r>
      <w:r w:rsidR="002D3D19">
        <w:rPr>
          <w:rFonts w:ascii="David" w:hAnsi="David" w:cs="David"/>
          <w:sz w:val="24"/>
          <w:szCs w:val="24"/>
          <w:rtl/>
        </w:rPr>
        <w:t xml:space="preserve">") כנגד אמן של הקטינות, הגב' </w:t>
      </w:r>
      <w:r w:rsidR="002D3D19">
        <w:rPr>
          <w:rFonts w:ascii="David" w:hAnsi="David" w:cs="David" w:hint="cs"/>
          <w:sz w:val="24"/>
          <w:szCs w:val="24"/>
        </w:rPr>
        <w:t>XXX</w:t>
      </w:r>
      <w:r w:rsidRPr="0067532D">
        <w:rPr>
          <w:rFonts w:ascii="David" w:hAnsi="David" w:cs="David"/>
          <w:sz w:val="24"/>
          <w:szCs w:val="24"/>
          <w:rtl/>
        </w:rPr>
        <w:t xml:space="preserve"> (להלן: "</w:t>
      </w:r>
      <w:r w:rsidRPr="0067532D">
        <w:rPr>
          <w:rFonts w:ascii="David" w:hAnsi="David" w:cs="David"/>
          <w:b/>
          <w:bCs/>
          <w:sz w:val="24"/>
          <w:szCs w:val="24"/>
          <w:rtl/>
        </w:rPr>
        <w:t>האם</w:t>
      </w:r>
      <w:r w:rsidRPr="0067532D">
        <w:rPr>
          <w:rFonts w:ascii="David" w:hAnsi="David" w:cs="David"/>
          <w:sz w:val="24"/>
          <w:szCs w:val="24"/>
          <w:rtl/>
        </w:rPr>
        <w:t xml:space="preserve">") לחידוש הקשר בינה לבין נכדותיה: </w:t>
      </w:r>
      <w:r w:rsidR="002D3D19">
        <w:rPr>
          <w:rFonts w:ascii="David" w:hAnsi="David" w:cs="David" w:hint="cs"/>
          <w:sz w:val="24"/>
          <w:szCs w:val="24"/>
        </w:rPr>
        <w:t>XXX</w:t>
      </w:r>
      <w:r w:rsidR="002D3D19">
        <w:rPr>
          <w:rFonts w:ascii="David" w:hAnsi="David" w:cs="David" w:hint="cs"/>
          <w:sz w:val="24"/>
          <w:szCs w:val="24"/>
          <w:rtl/>
        </w:rPr>
        <w:t xml:space="preserve"> </w:t>
      </w:r>
      <w:r w:rsidRPr="0067532D">
        <w:rPr>
          <w:rFonts w:ascii="David" w:hAnsi="David" w:cs="David"/>
          <w:sz w:val="24"/>
          <w:szCs w:val="24"/>
          <w:rtl/>
        </w:rPr>
        <w:t>ו</w:t>
      </w:r>
      <w:r w:rsidR="002D3D19">
        <w:rPr>
          <w:rFonts w:ascii="David" w:hAnsi="David" w:cs="David" w:hint="cs"/>
          <w:sz w:val="24"/>
          <w:szCs w:val="24"/>
        </w:rPr>
        <w:t>XXX</w:t>
      </w:r>
      <w:r w:rsidRPr="0067532D">
        <w:rPr>
          <w:rFonts w:ascii="David" w:hAnsi="David" w:cs="David"/>
          <w:sz w:val="24"/>
          <w:szCs w:val="24"/>
          <w:rtl/>
        </w:rPr>
        <w:t xml:space="preserve"> (להלן: "</w:t>
      </w:r>
      <w:r w:rsidRPr="0067532D">
        <w:rPr>
          <w:rFonts w:ascii="David" w:hAnsi="David" w:cs="David"/>
          <w:b/>
          <w:bCs/>
          <w:sz w:val="24"/>
          <w:szCs w:val="24"/>
          <w:rtl/>
        </w:rPr>
        <w:t>הקטינות"</w:t>
      </w:r>
      <w:r w:rsidRPr="0067532D">
        <w:rPr>
          <w:rFonts w:ascii="David" w:hAnsi="David" w:cs="David"/>
          <w:sz w:val="24"/>
          <w:szCs w:val="24"/>
          <w:rtl/>
        </w:rPr>
        <w:t xml:space="preserve">). </w:t>
      </w:r>
    </w:p>
    <w:p w:rsidR="00103281" w:rsidRPr="0067532D" w:rsidRDefault="00103281" w:rsidP="0067532D">
      <w:pPr>
        <w:pStyle w:val="ae"/>
        <w:spacing w:after="0" w:line="360" w:lineRule="auto"/>
        <w:ind w:left="368"/>
        <w:jc w:val="both"/>
        <w:rPr>
          <w:rFonts w:ascii="David" w:hAnsi="David" w:cs="David"/>
          <w:sz w:val="24"/>
          <w:szCs w:val="24"/>
        </w:rPr>
      </w:pPr>
    </w:p>
    <w:p w:rsidR="00103281" w:rsidRPr="0067532D" w:rsidRDefault="00103281" w:rsidP="0067532D">
      <w:pPr>
        <w:pStyle w:val="ae"/>
        <w:numPr>
          <w:ilvl w:val="0"/>
          <w:numId w:val="1"/>
        </w:numPr>
        <w:spacing w:after="0" w:line="360" w:lineRule="auto"/>
        <w:ind w:left="283"/>
        <w:jc w:val="both"/>
        <w:rPr>
          <w:rFonts w:ascii="David" w:hAnsi="David" w:cs="David"/>
          <w:sz w:val="24"/>
          <w:szCs w:val="24"/>
        </w:rPr>
      </w:pPr>
      <w:r w:rsidRPr="0067532D">
        <w:rPr>
          <w:rFonts w:ascii="David" w:hAnsi="David" w:cs="David"/>
          <w:sz w:val="24"/>
          <w:szCs w:val="24"/>
          <w:rtl/>
        </w:rPr>
        <w:t>בהתאם להסכמת הצדדים בהודעה מוסכמת מיום 29.10.24, והחלטתי מיום 29.10.24, עו"ס הוזמנה לדיון על מנת להעביר עמדתה בעל פה במהלך הדיון.</w:t>
      </w:r>
    </w:p>
    <w:p w:rsidR="00103281" w:rsidRPr="0067532D" w:rsidRDefault="00103281" w:rsidP="0067532D">
      <w:pPr>
        <w:pStyle w:val="ae"/>
        <w:spacing w:after="0" w:line="360" w:lineRule="auto"/>
        <w:jc w:val="both"/>
        <w:rPr>
          <w:rFonts w:ascii="David" w:hAnsi="David" w:cs="David"/>
          <w:sz w:val="24"/>
          <w:szCs w:val="24"/>
        </w:rPr>
      </w:pPr>
    </w:p>
    <w:p w:rsidR="00103281" w:rsidRDefault="00103281" w:rsidP="0067532D">
      <w:pPr>
        <w:pStyle w:val="ae"/>
        <w:numPr>
          <w:ilvl w:val="0"/>
          <w:numId w:val="1"/>
        </w:numPr>
        <w:spacing w:after="0" w:line="360" w:lineRule="auto"/>
        <w:ind w:left="283"/>
        <w:jc w:val="both"/>
        <w:rPr>
          <w:rFonts w:ascii="David" w:hAnsi="David" w:cs="David"/>
          <w:sz w:val="24"/>
          <w:szCs w:val="24"/>
        </w:rPr>
      </w:pPr>
      <w:r w:rsidRPr="0067532D">
        <w:rPr>
          <w:rFonts w:ascii="David" w:hAnsi="David" w:cs="David"/>
          <w:sz w:val="24"/>
          <w:szCs w:val="24"/>
          <w:rtl/>
        </w:rPr>
        <w:t xml:space="preserve">בדיון, עו"ס ציינה את התרשמותה המקצועית (החל מעמ' 3 לפרוט' הדיון בשורה 24 ועד עמ' 4 בשורה 2): </w:t>
      </w:r>
      <w:r w:rsidRPr="0067532D">
        <w:rPr>
          <w:rFonts w:ascii="David" w:hAnsi="David" w:cs="David"/>
          <w:b/>
          <w:bCs/>
          <w:sz w:val="24"/>
          <w:szCs w:val="24"/>
          <w:rtl/>
        </w:rPr>
        <w:t>"...להתרשמותי המקצועית ולאחר שבחנתי את כלל הנתונים תוך הסתמכות על חוות הדעת המטפלים השונים באם ובבנות ומתוך התייעצות שקיימתי עם מומחית לחידוש קשר אשר הסבתא שוחחה איתה גם, ד"ר קיבנסון. לדעתי המקצועית, האם אינה מסוגלת לעמוד בשלב זה בהליך טיפולי לצורך חידוש הקשר כפי שציינו המטפלים של האם המצב מציף אצלה מחדש את הטראומה ועלול לפגוע במצבה הנפשי של האם. בהיותה של האם הגורם העיקרי אשר מטפל בבנות ומתמודד יום ביום הן עם צרכיה האישיים כסובלת ומאובחנת מפוסט טראומה מורכבת וכן מתמודדת עם צרכי הבנות אשר מצויות על הרצף האוטיסטי, לדעתי המקצועית בשלב זה יש לאפשר לאם להתחזק ולהתמודד עם כל דבר בעתו, בשלב זה אינני ממליצה על הפניה למומחה לחידוש קשר בהתייחס לקשר בין הסבתא לבנות והיות ולא יהיה מי שיוכל להחזיק את הטיפול במידה והאם תתמוטט נפשית. לראיה לאחר שיחתי עם האם, האם עברה סיוטים וקשיים וטריגרים בלילות, חוותה עייפות רגשית ונפשית אשר הביאה לכך שעברה תאונת דרכים".</w:t>
      </w:r>
    </w:p>
    <w:p w:rsidR="00EA39BB" w:rsidRPr="00EA39BB" w:rsidRDefault="00EA39BB" w:rsidP="00EA39BB">
      <w:pPr>
        <w:pStyle w:val="ae"/>
        <w:rPr>
          <w:rFonts w:ascii="David" w:hAnsi="David" w:cs="David"/>
          <w:sz w:val="24"/>
          <w:szCs w:val="24"/>
          <w:rtl/>
        </w:rPr>
      </w:pPr>
    </w:p>
    <w:p w:rsidR="00EA39BB" w:rsidRPr="00EA39BB" w:rsidRDefault="00EA39BB" w:rsidP="00EA39BB">
      <w:pPr>
        <w:pStyle w:val="ae"/>
        <w:spacing w:after="0" w:line="360" w:lineRule="auto"/>
        <w:ind w:left="283"/>
        <w:jc w:val="both"/>
        <w:rPr>
          <w:rFonts w:ascii="David" w:hAnsi="David" w:cs="David"/>
          <w:b/>
          <w:bCs/>
          <w:sz w:val="24"/>
          <w:szCs w:val="24"/>
          <w:rtl/>
        </w:rPr>
      </w:pPr>
      <w:r>
        <w:rPr>
          <w:rFonts w:ascii="David" w:hAnsi="David" w:cs="David" w:hint="cs"/>
          <w:sz w:val="24"/>
          <w:szCs w:val="24"/>
          <w:rtl/>
        </w:rPr>
        <w:lastRenderedPageBreak/>
        <w:t xml:space="preserve">ובהמשך דבריה, חידדה עו"ס את הסוגיה (בעמ' 6 בשורות 21-27): </w:t>
      </w:r>
      <w:r w:rsidRPr="00EA39BB">
        <w:rPr>
          <w:rFonts w:ascii="David" w:hAnsi="David" w:cs="David" w:hint="cs"/>
          <w:b/>
          <w:bCs/>
          <w:sz w:val="24"/>
          <w:szCs w:val="24"/>
          <w:rtl/>
        </w:rPr>
        <w:t>"...</w:t>
      </w:r>
      <w:r w:rsidRPr="00EA39BB">
        <w:rPr>
          <w:rFonts w:ascii="David" w:hAnsi="David" w:cs="David"/>
          <w:b/>
          <w:bCs/>
          <w:sz w:val="24"/>
          <w:szCs w:val="24"/>
          <w:rtl/>
        </w:rPr>
        <w:t>אני מבקשת לחדד משהו, לא ניתן לבחון את בקשתה של הסבתא במנותק ממצבה של האם כשהאם היא המטפלת העיקרית. גם חידוש קשר בין הסבתא לקטינות מכיל בתוכו פגישות של המומחה עם האם ופגישות משותפות עם הקטינות האם והסבתא כאשר בסופו של דבר האדם אשר נדרש להתמודד עם ההשלכות זה הגורם המטפל שזו האם. בשלב זה הפנייה למומחה לחידוש קשר יכול להוות יותר נזק מאשר תועלת לאם וביכולתה להתמודד עם קשיי היום יום שהיא מתמודדת איתם גם ככה. אבקש לבחון את הנושא לאחר שיתקבלו חוות דעת מהגורמים המטפלים באם כי היא יכולה להתמודד עם זה</w:t>
      </w:r>
      <w:r w:rsidRPr="00EA39BB">
        <w:rPr>
          <w:rFonts w:ascii="David" w:hAnsi="David" w:cs="David" w:hint="cs"/>
          <w:b/>
          <w:bCs/>
          <w:sz w:val="24"/>
          <w:szCs w:val="24"/>
          <w:rtl/>
        </w:rPr>
        <w:t>"</w:t>
      </w:r>
      <w:r w:rsidRPr="00EA39BB">
        <w:rPr>
          <w:rFonts w:ascii="David" w:hAnsi="David" w:cs="David"/>
          <w:b/>
          <w:bCs/>
          <w:sz w:val="24"/>
          <w:szCs w:val="24"/>
          <w:rtl/>
        </w:rPr>
        <w:t>.</w:t>
      </w:r>
    </w:p>
    <w:p w:rsidR="00103281" w:rsidRPr="0067532D" w:rsidRDefault="00103281" w:rsidP="0067532D">
      <w:pPr>
        <w:pStyle w:val="ae"/>
        <w:spacing w:after="0" w:line="360" w:lineRule="auto"/>
        <w:jc w:val="both"/>
        <w:rPr>
          <w:rFonts w:ascii="David" w:hAnsi="David" w:cs="David"/>
          <w:sz w:val="24"/>
          <w:szCs w:val="24"/>
        </w:rPr>
      </w:pPr>
    </w:p>
    <w:p w:rsidR="00103281" w:rsidRPr="0067532D" w:rsidRDefault="00103281" w:rsidP="0067532D">
      <w:pPr>
        <w:pStyle w:val="ae"/>
        <w:numPr>
          <w:ilvl w:val="0"/>
          <w:numId w:val="1"/>
        </w:numPr>
        <w:spacing w:after="0" w:line="360" w:lineRule="auto"/>
        <w:ind w:left="283"/>
        <w:jc w:val="both"/>
        <w:rPr>
          <w:rFonts w:ascii="David" w:hAnsi="David" w:cs="David"/>
          <w:b/>
          <w:bCs/>
          <w:sz w:val="24"/>
          <w:szCs w:val="24"/>
          <w:rtl/>
        </w:rPr>
      </w:pPr>
      <w:r w:rsidRPr="0067532D">
        <w:rPr>
          <w:rFonts w:ascii="David" w:hAnsi="David" w:cs="David"/>
          <w:sz w:val="24"/>
          <w:szCs w:val="24"/>
          <w:rtl/>
        </w:rPr>
        <w:t>האם עתרה לאמץ את המלצת עו"ס. לשיטתה</w:t>
      </w:r>
      <w:r w:rsidR="006F1078">
        <w:rPr>
          <w:rFonts w:ascii="David" w:hAnsi="David" w:cs="David" w:hint="cs"/>
          <w:sz w:val="24"/>
          <w:szCs w:val="24"/>
          <w:rtl/>
        </w:rPr>
        <w:t>,</w:t>
      </w:r>
      <w:r w:rsidRPr="0067532D">
        <w:rPr>
          <w:rFonts w:ascii="David" w:hAnsi="David" w:cs="David"/>
          <w:sz w:val="24"/>
          <w:szCs w:val="24"/>
          <w:rtl/>
        </w:rPr>
        <w:t xml:space="preserve"> המלצת עו"ס עולה בקנה אחד עם טובת הקטינות (בעמ' 5 בשורות 3-6): </w:t>
      </w:r>
      <w:r w:rsidRPr="0067532D">
        <w:rPr>
          <w:rFonts w:ascii="David" w:hAnsi="David" w:cs="David"/>
          <w:b/>
          <w:bCs/>
          <w:sz w:val="24"/>
          <w:szCs w:val="24"/>
          <w:rtl/>
        </w:rPr>
        <w:t>"...יש כאן סיפור משפחתי מאוד מורכב, יש כמה נימוקים אבל אי אפשר לבחון את טובת הנכדות במנותק ממצב האם. אולי זו המטרה למוטט את האם כדי לקחת את הקטינות. מצבה של האם נתמך במסמכים, באים שורה של מטפלים שמטפלים באמא ובילדות ואומרים לא, זו לא טובת הילדות, באה עו"ס ואומרת שזו לא טובת הילדות".</w:t>
      </w:r>
    </w:p>
    <w:p w:rsidR="00103281" w:rsidRPr="0067532D" w:rsidRDefault="00103281" w:rsidP="0067532D">
      <w:pPr>
        <w:pStyle w:val="ae"/>
        <w:spacing w:after="0" w:line="360" w:lineRule="auto"/>
        <w:jc w:val="both"/>
        <w:rPr>
          <w:rFonts w:ascii="David" w:hAnsi="David" w:cs="David"/>
          <w:sz w:val="24"/>
          <w:szCs w:val="24"/>
        </w:rPr>
      </w:pPr>
    </w:p>
    <w:p w:rsidR="00103281" w:rsidRPr="0067532D" w:rsidRDefault="00103281" w:rsidP="0067532D">
      <w:pPr>
        <w:pStyle w:val="ae"/>
        <w:numPr>
          <w:ilvl w:val="0"/>
          <w:numId w:val="1"/>
        </w:numPr>
        <w:spacing w:after="0" w:line="360" w:lineRule="auto"/>
        <w:ind w:left="283"/>
        <w:jc w:val="both"/>
        <w:rPr>
          <w:rFonts w:ascii="David" w:hAnsi="David" w:cs="David"/>
          <w:b/>
          <w:bCs/>
          <w:sz w:val="24"/>
          <w:szCs w:val="24"/>
          <w:rtl/>
        </w:rPr>
      </w:pPr>
      <w:r w:rsidRPr="0067532D">
        <w:rPr>
          <w:rFonts w:ascii="David" w:hAnsi="David" w:cs="David"/>
          <w:sz w:val="24"/>
          <w:szCs w:val="24"/>
          <w:rtl/>
        </w:rPr>
        <w:t xml:space="preserve">מנגד, הסבתא סברה כי המלצת עו"ס נוגדת את טובת הקטינות, כדבריה בעמ' 4 בשורות 9-22): </w:t>
      </w:r>
      <w:r w:rsidRPr="0067532D">
        <w:rPr>
          <w:rFonts w:ascii="David" w:hAnsi="David" w:cs="David"/>
          <w:b/>
          <w:bCs/>
          <w:sz w:val="24"/>
          <w:szCs w:val="24"/>
          <w:rtl/>
        </w:rPr>
        <w:t>"...המלצת העו"ס נוגדת בעיניי לחלוטין את הפסיקה ששמה במרכז את הילד, את הצרכים שלו, את הזכות שלו להיות בקשר עם המשפחה המורחבת שלו, להכיר את משפחת המוצא שלו, ל</w:t>
      </w:r>
      <w:r w:rsidR="002D3D19">
        <w:rPr>
          <w:rFonts w:ascii="David" w:hAnsi="David" w:cs="David" w:hint="cs"/>
          <w:b/>
          <w:bCs/>
          <w:sz w:val="24"/>
          <w:szCs w:val="24"/>
          <w:rtl/>
        </w:rPr>
        <w:t>י</w:t>
      </w:r>
      <w:r w:rsidRPr="0067532D">
        <w:rPr>
          <w:rFonts w:ascii="David" w:hAnsi="David" w:cs="David"/>
          <w:b/>
          <w:bCs/>
          <w:sz w:val="24"/>
          <w:szCs w:val="24"/>
          <w:rtl/>
        </w:rPr>
        <w:t>הנות מפינוק, מאהבה, מטיולים ומכל מה שסבתא יכולה להציע ויש לה מטרה אחת בתביעה, לשים כל מה שהיה בעבר מאחורה ולהיות סבתא של שתי נכדות, לטייל איתן פעם בשבוע, לקחת אותן לפעילויות ולקנות מתנות ולתרום כל מה שהיא יכולה כסבתא. הטיפול לא צריך להיות של האם ושל הסבתא, היינו שם, העניין הזה בעינינו מוצה, הטיפול צריך להיות של הסבתא עם הקטינות, אנו סבורות שצריך למנות איש מקצוע, אנו הצענו לעו"ס את ד"ר קיבנסון ובדקנו זמינות, מהמקום הזה שהיא איש מקצוע שמתמחה בחידוש קשר כי בכל זאת הבנות לא פגשו בסבתא פרק זמן ממושך, אנחנו לא רוצים לדרדר את מצבה של האם, אנחנו מבינות ואנחנו רוצות להקל עליה. אנחנו בעצם ניסינו בהליך של י"ס בהתחלה, לא זכינו בשיתוף פעולה ואנחנו מתנהלים סביב הדבר הזה מפברואר 24' כשהסבתא מוכנה להתחייב לשתי התחייבויות מרכזיות שהיא לא מפגישה ולא יוצרת שום קשר בין הנכדות לבן שלה ודבר שני היא לא מדברת על האם בנוכחות הקטינות בשום דרך ושום צורה. היא תשלם את השכר של ד"ר קיבנסון וכל מה שיידרש מהאם זה להביא את הבנות לאותו מפגש שבועי ורק לאחר שאיש מקצוע יגיד שהבנות מסוגלות לפגוש את הסבתא באופן עצמאי זה יתבצע".</w:t>
      </w:r>
    </w:p>
    <w:p w:rsidR="00103281" w:rsidRPr="0067532D" w:rsidRDefault="00103281" w:rsidP="0067532D">
      <w:pPr>
        <w:pStyle w:val="ae"/>
        <w:spacing w:after="0" w:line="360" w:lineRule="auto"/>
        <w:jc w:val="both"/>
        <w:rPr>
          <w:rFonts w:ascii="David" w:hAnsi="David" w:cs="David"/>
          <w:sz w:val="24"/>
          <w:szCs w:val="24"/>
        </w:rPr>
      </w:pPr>
    </w:p>
    <w:p w:rsidR="00103281" w:rsidRPr="0067532D" w:rsidRDefault="00103281" w:rsidP="002D3D19">
      <w:pPr>
        <w:pStyle w:val="ae"/>
        <w:numPr>
          <w:ilvl w:val="0"/>
          <w:numId w:val="1"/>
        </w:numPr>
        <w:spacing w:after="0" w:line="360" w:lineRule="auto"/>
        <w:ind w:left="283"/>
        <w:jc w:val="both"/>
        <w:rPr>
          <w:rFonts w:ascii="David" w:hAnsi="David" w:cs="David"/>
          <w:sz w:val="24"/>
          <w:szCs w:val="24"/>
          <w:rtl/>
        </w:rPr>
      </w:pPr>
      <w:r w:rsidRPr="0067532D">
        <w:rPr>
          <w:rFonts w:ascii="David" w:hAnsi="David" w:cs="David"/>
          <w:sz w:val="24"/>
          <w:szCs w:val="24"/>
          <w:rtl/>
        </w:rPr>
        <w:t>יצוין כי ביום 4.11.24 הגי</w:t>
      </w:r>
      <w:r w:rsidR="006F1078">
        <w:rPr>
          <w:rFonts w:ascii="David" w:hAnsi="David" w:cs="David"/>
          <w:sz w:val="24"/>
          <w:szCs w:val="24"/>
          <w:rtl/>
        </w:rPr>
        <w:t>שה האם חוו"ד הגורמים המטפלים ב</w:t>
      </w:r>
      <w:r w:rsidR="006F1078">
        <w:rPr>
          <w:rFonts w:ascii="David" w:hAnsi="David" w:cs="David" w:hint="cs"/>
          <w:sz w:val="24"/>
          <w:szCs w:val="24"/>
          <w:rtl/>
        </w:rPr>
        <w:t>ה</w:t>
      </w:r>
      <w:r w:rsidRPr="0067532D">
        <w:rPr>
          <w:rFonts w:ascii="David" w:hAnsi="David" w:cs="David"/>
          <w:sz w:val="24"/>
          <w:szCs w:val="24"/>
          <w:rtl/>
        </w:rPr>
        <w:t>- לעיני בית המשפט בלבד.</w:t>
      </w:r>
    </w:p>
    <w:p w:rsidR="00103281" w:rsidRPr="0067532D" w:rsidRDefault="00103281" w:rsidP="0067532D">
      <w:pPr>
        <w:pStyle w:val="ae"/>
        <w:spacing w:after="0" w:line="360" w:lineRule="auto"/>
        <w:jc w:val="both"/>
        <w:rPr>
          <w:rFonts w:ascii="David" w:hAnsi="David" w:cs="David"/>
          <w:sz w:val="24"/>
          <w:szCs w:val="24"/>
        </w:rPr>
      </w:pPr>
    </w:p>
    <w:p w:rsidR="00535E84" w:rsidRDefault="00103281" w:rsidP="0067532D">
      <w:pPr>
        <w:pStyle w:val="ae"/>
        <w:numPr>
          <w:ilvl w:val="0"/>
          <w:numId w:val="1"/>
        </w:numPr>
        <w:spacing w:after="0" w:line="360" w:lineRule="auto"/>
        <w:ind w:left="283"/>
        <w:jc w:val="both"/>
        <w:rPr>
          <w:rFonts w:ascii="David" w:hAnsi="David" w:cs="David"/>
          <w:sz w:val="24"/>
          <w:szCs w:val="24"/>
        </w:rPr>
      </w:pPr>
      <w:r w:rsidRPr="0067532D">
        <w:rPr>
          <w:rFonts w:ascii="David" w:hAnsi="David" w:cs="David"/>
          <w:sz w:val="24"/>
          <w:szCs w:val="24"/>
          <w:rtl/>
        </w:rPr>
        <w:t xml:space="preserve">אקדים אחרית לראשית, ואציין כי </w:t>
      </w:r>
      <w:r w:rsidR="007E74D9" w:rsidRPr="0067532D">
        <w:rPr>
          <w:rFonts w:ascii="David" w:hAnsi="David" w:cs="David"/>
          <w:sz w:val="24"/>
          <w:szCs w:val="24"/>
          <w:rtl/>
        </w:rPr>
        <w:t xml:space="preserve">לאחר ששמעתי </w:t>
      </w:r>
      <w:r w:rsidR="00BC1A6A">
        <w:rPr>
          <w:rFonts w:ascii="David" w:hAnsi="David" w:cs="David" w:hint="cs"/>
          <w:sz w:val="24"/>
          <w:szCs w:val="24"/>
          <w:rtl/>
        </w:rPr>
        <w:t xml:space="preserve">את </w:t>
      </w:r>
      <w:r w:rsidR="00BC1A6A">
        <w:rPr>
          <w:rFonts w:ascii="David" w:hAnsi="David" w:cs="David"/>
          <w:sz w:val="24"/>
          <w:szCs w:val="24"/>
          <w:rtl/>
        </w:rPr>
        <w:t>הצדדים בפניי</w:t>
      </w:r>
      <w:r w:rsidR="00BC1A6A">
        <w:rPr>
          <w:rFonts w:ascii="David" w:hAnsi="David" w:cs="David" w:hint="cs"/>
          <w:sz w:val="24"/>
          <w:szCs w:val="24"/>
          <w:rtl/>
        </w:rPr>
        <w:t xml:space="preserve">, </w:t>
      </w:r>
      <w:r w:rsidR="007E74D9" w:rsidRPr="0067532D">
        <w:rPr>
          <w:rFonts w:ascii="David" w:hAnsi="David" w:cs="David"/>
          <w:sz w:val="24"/>
          <w:szCs w:val="24"/>
          <w:rtl/>
        </w:rPr>
        <w:t xml:space="preserve">בחנתי החומר שבתיק, ושקלתי בדברים, </w:t>
      </w:r>
      <w:r w:rsidRPr="0067532D">
        <w:rPr>
          <w:rFonts w:ascii="David" w:hAnsi="David" w:cs="David"/>
          <w:sz w:val="24"/>
          <w:szCs w:val="24"/>
          <w:rtl/>
        </w:rPr>
        <w:t xml:space="preserve">נחה דעתי כי בנסיבות דנן אין מקום בשלב זה לאמץ את המלצת עו"ס, ואני </w:t>
      </w:r>
      <w:r w:rsidRPr="0067532D">
        <w:rPr>
          <w:rFonts w:ascii="David" w:hAnsi="David" w:cs="David"/>
          <w:sz w:val="24"/>
          <w:szCs w:val="24"/>
          <w:rtl/>
        </w:rPr>
        <w:lastRenderedPageBreak/>
        <w:t>מוצאת כי יש לקבל המלצה ברורה מטעם מומחה מתחום הפסיכולוגיה הקלינית אשר י</w:t>
      </w:r>
      <w:r w:rsidR="00535E84">
        <w:rPr>
          <w:rFonts w:ascii="David" w:hAnsi="David" w:cs="David" w:hint="cs"/>
          <w:sz w:val="24"/>
          <w:szCs w:val="24"/>
          <w:rtl/>
        </w:rPr>
        <w:t>בחן את השאלות הנוגעות לטובת הקטינות, והכל כפי שיבואר להלן.</w:t>
      </w:r>
    </w:p>
    <w:p w:rsidR="00535E84" w:rsidRPr="00535E84" w:rsidRDefault="00535E84" w:rsidP="00535E84">
      <w:pPr>
        <w:pStyle w:val="ae"/>
        <w:rPr>
          <w:rFonts w:ascii="David" w:hAnsi="David" w:cs="David"/>
          <w:sz w:val="24"/>
          <w:szCs w:val="24"/>
          <w:rtl/>
        </w:rPr>
      </w:pPr>
    </w:p>
    <w:p w:rsidR="00103281" w:rsidRPr="0067532D" w:rsidRDefault="00103281" w:rsidP="0067532D">
      <w:pPr>
        <w:pStyle w:val="ae"/>
        <w:numPr>
          <w:ilvl w:val="0"/>
          <w:numId w:val="1"/>
        </w:numPr>
        <w:spacing w:after="0" w:line="360" w:lineRule="auto"/>
        <w:ind w:left="283"/>
        <w:jc w:val="both"/>
        <w:rPr>
          <w:rFonts w:ascii="David" w:hAnsi="David" w:cs="David"/>
          <w:sz w:val="24"/>
          <w:szCs w:val="24"/>
          <w:rtl/>
        </w:rPr>
      </w:pPr>
      <w:r w:rsidRPr="0067532D">
        <w:rPr>
          <w:rFonts w:ascii="David" w:hAnsi="David" w:cs="David"/>
          <w:sz w:val="24"/>
          <w:szCs w:val="24"/>
          <w:rtl/>
        </w:rPr>
        <w:t xml:space="preserve">כידוע, סעיף 28ב.(א) לחוק הכשרות המשפטית והאפוטרופסות, תשכ"ב-1962 קובע כדלקמן: </w:t>
      </w:r>
      <w:r w:rsidRPr="0067532D">
        <w:rPr>
          <w:rFonts w:ascii="David" w:hAnsi="David" w:cs="David"/>
          <w:b/>
          <w:bCs/>
          <w:sz w:val="24"/>
          <w:szCs w:val="24"/>
          <w:rtl/>
        </w:rPr>
        <w:t>"בית המשפט רשאי, אם ראה שהדבר הוא לטובת הקטין, להחליט בבקשת הורי הוריו בעניין הקשר בינם ובין הקטין".</w:t>
      </w:r>
    </w:p>
    <w:p w:rsidR="00103281" w:rsidRPr="0067532D" w:rsidRDefault="00103281" w:rsidP="0067532D">
      <w:pPr>
        <w:pStyle w:val="ae"/>
        <w:spacing w:after="0" w:line="360" w:lineRule="auto"/>
        <w:jc w:val="both"/>
        <w:rPr>
          <w:rFonts w:ascii="David" w:hAnsi="David" w:cs="David"/>
          <w:b/>
          <w:bCs/>
          <w:sz w:val="24"/>
          <w:szCs w:val="24"/>
        </w:rPr>
      </w:pPr>
    </w:p>
    <w:p w:rsidR="00103281" w:rsidRPr="0067532D" w:rsidRDefault="006F1078" w:rsidP="0067532D">
      <w:pPr>
        <w:pStyle w:val="ae"/>
        <w:numPr>
          <w:ilvl w:val="0"/>
          <w:numId w:val="1"/>
        </w:numPr>
        <w:spacing w:after="0" w:line="360" w:lineRule="auto"/>
        <w:ind w:left="283"/>
        <w:jc w:val="both"/>
        <w:rPr>
          <w:rFonts w:ascii="David" w:hAnsi="David" w:cs="David"/>
          <w:sz w:val="24"/>
          <w:szCs w:val="24"/>
          <w:rtl/>
        </w:rPr>
      </w:pPr>
      <w:r>
        <w:rPr>
          <w:rFonts w:ascii="David" w:hAnsi="David" w:cs="David"/>
          <w:sz w:val="24"/>
          <w:szCs w:val="24"/>
          <w:rtl/>
        </w:rPr>
        <w:t xml:space="preserve">יפים לענייננו </w:t>
      </w:r>
      <w:r w:rsidR="00103281" w:rsidRPr="0067532D">
        <w:rPr>
          <w:rFonts w:ascii="David" w:hAnsi="David" w:cs="David"/>
          <w:sz w:val="24"/>
          <w:szCs w:val="24"/>
          <w:rtl/>
        </w:rPr>
        <w:t>דברי כב' השופט, סגן הנשיא שאול שוחט בעמ"ש (ת"א) 13967-09-19 מ' ז' נ' ר' ז' [פורסם בנבו] (9.1.20) בפיסקאות 6-7 לפסק דינו:</w:t>
      </w:r>
    </w:p>
    <w:p w:rsidR="00103281" w:rsidRPr="0067532D" w:rsidRDefault="00103281" w:rsidP="0067532D">
      <w:pPr>
        <w:pStyle w:val="ae"/>
        <w:spacing w:after="0" w:line="360" w:lineRule="auto"/>
        <w:ind w:left="283"/>
        <w:jc w:val="both"/>
        <w:rPr>
          <w:rFonts w:ascii="David" w:hAnsi="David" w:cs="David"/>
          <w:b/>
          <w:bCs/>
          <w:sz w:val="24"/>
          <w:szCs w:val="24"/>
        </w:rPr>
      </w:pPr>
      <w:r w:rsidRPr="0067532D">
        <w:rPr>
          <w:rFonts w:ascii="David" w:hAnsi="David" w:cs="David"/>
          <w:b/>
          <w:bCs/>
          <w:sz w:val="24"/>
          <w:szCs w:val="24"/>
          <w:rtl/>
        </w:rPr>
        <w:t>"6. אין צורך להפריז בחשיבות קיומו של קשר שוטף ורצוף של קטינים עם בני המשפחה המורחבת בכלל ועם הסבים משני הצדדים בפרט. הפסיקה הכירה בחשיבותו של קשר זה מנקודת מבטם של הקטינים והוא זכה לדיון ולהכרה באמנות בינלאומיות, בוועדות לזכויות הילד, בחוות דעת שונות ובאקדמיה. אמנת האג בדבר זכויות הילד, שאושרה על ידי מדינת ישראל ביום 21.11.91, קובעת בסעיף 5 לה "המדינות החברות יכבדו את אחריותם, זכויותיהם וחובותיהם של הורים, או מקום שניתן ליישום של בני המשפחה המורחבת של הקהילה, כנהוג על פי המסורת המקומית..." ובכלל זה, כמובן, הסבים והסבתות.</w:t>
      </w:r>
    </w:p>
    <w:p w:rsidR="00103281" w:rsidRPr="0067532D" w:rsidRDefault="00103281" w:rsidP="0067532D">
      <w:pPr>
        <w:pStyle w:val="ae"/>
        <w:spacing w:after="0" w:line="360" w:lineRule="auto"/>
        <w:ind w:left="283"/>
        <w:jc w:val="both"/>
        <w:rPr>
          <w:rFonts w:ascii="David" w:hAnsi="David" w:cs="David"/>
          <w:b/>
          <w:bCs/>
          <w:sz w:val="24"/>
          <w:szCs w:val="24"/>
          <w:rtl/>
        </w:rPr>
      </w:pPr>
      <w:r w:rsidRPr="0067532D">
        <w:rPr>
          <w:rFonts w:ascii="David" w:hAnsi="David" w:cs="David"/>
          <w:b/>
          <w:bCs/>
          <w:sz w:val="24"/>
          <w:szCs w:val="24"/>
          <w:rtl/>
        </w:rPr>
        <w:t>7. א. מבחינה דיונית ,</w:t>
      </w:r>
      <w:hyperlink r:id="rId9" w:history="1">
        <w:r w:rsidRPr="0067532D">
          <w:rPr>
            <w:rStyle w:val="Hyperlink"/>
            <w:rFonts w:ascii="David" w:hAnsi="David" w:cs="David"/>
            <w:b/>
            <w:bCs/>
            <w:color w:val="auto"/>
            <w:sz w:val="24"/>
            <w:szCs w:val="24"/>
            <w:u w:val="none"/>
            <w:rtl/>
          </w:rPr>
          <w:t>תקנה 258כא1</w:t>
        </w:r>
      </w:hyperlink>
      <w:r w:rsidRPr="0067532D">
        <w:rPr>
          <w:rFonts w:ascii="David" w:hAnsi="David" w:cs="David"/>
          <w:b/>
          <w:bCs/>
          <w:sz w:val="24"/>
          <w:szCs w:val="24"/>
          <w:rtl/>
        </w:rPr>
        <w:t xml:space="preserve"> ל</w:t>
      </w:r>
      <w:hyperlink r:id="rId10" w:history="1">
        <w:r w:rsidRPr="0067532D">
          <w:rPr>
            <w:rStyle w:val="Hyperlink"/>
            <w:rFonts w:ascii="David" w:hAnsi="David" w:cs="David"/>
            <w:b/>
            <w:bCs/>
            <w:color w:val="auto"/>
            <w:sz w:val="24"/>
            <w:szCs w:val="24"/>
            <w:u w:val="none"/>
            <w:rtl/>
          </w:rPr>
          <w:t>תקנות סדר הדין האזרחי</w:t>
        </w:r>
      </w:hyperlink>
      <w:r w:rsidRPr="0067532D">
        <w:rPr>
          <w:rFonts w:ascii="David" w:hAnsi="David" w:cs="David"/>
          <w:b/>
          <w:bCs/>
          <w:sz w:val="24"/>
          <w:szCs w:val="24"/>
          <w:rtl/>
        </w:rPr>
        <w:t xml:space="preserve">, התשמ"ד-1984, אשר תוקנה ביום 12.11.07, העניקה בידי הסבים והסבתות כלי דיוני באמצעותו יכולים הם להגיש בקשה בעניין קביעת דרכי קשר בינם לבין נכדיהם – הגשת בקשה לישוב סכסוך בינם לבין הוריו של הקטין לפי </w:t>
      </w:r>
      <w:hyperlink r:id="rId11" w:history="1">
        <w:r w:rsidRPr="0067532D">
          <w:rPr>
            <w:rStyle w:val="Hyperlink"/>
            <w:rFonts w:ascii="David" w:hAnsi="David" w:cs="David"/>
            <w:b/>
            <w:bCs/>
            <w:color w:val="auto"/>
            <w:sz w:val="24"/>
            <w:szCs w:val="24"/>
            <w:u w:val="none"/>
            <w:rtl/>
          </w:rPr>
          <w:t>ס' 68</w:t>
        </w:r>
      </w:hyperlink>
      <w:r w:rsidRPr="0067532D">
        <w:rPr>
          <w:rFonts w:ascii="David" w:hAnsi="David" w:cs="David"/>
          <w:b/>
          <w:bCs/>
          <w:sz w:val="24"/>
          <w:szCs w:val="24"/>
          <w:rtl/>
        </w:rPr>
        <w:t xml:space="preserve"> ל</w:t>
      </w:r>
      <w:hyperlink r:id="rId12" w:history="1">
        <w:r w:rsidRPr="0067532D">
          <w:rPr>
            <w:rStyle w:val="Hyperlink"/>
            <w:rFonts w:ascii="David" w:hAnsi="David" w:cs="David"/>
            <w:b/>
            <w:bCs/>
            <w:color w:val="auto"/>
            <w:sz w:val="24"/>
            <w:szCs w:val="24"/>
            <w:u w:val="none"/>
            <w:rtl/>
          </w:rPr>
          <w:t>חוק הכשרות המשפטית והאפוטרופסות</w:t>
        </w:r>
      </w:hyperlink>
      <w:r w:rsidRPr="0067532D">
        <w:rPr>
          <w:rFonts w:ascii="David" w:hAnsi="David" w:cs="David"/>
          <w:b/>
          <w:bCs/>
          <w:sz w:val="24"/>
          <w:szCs w:val="24"/>
          <w:rtl/>
        </w:rPr>
        <w:t xml:space="preserve">, תשכ"ב-1962 (להלן: "חוק הכשרות"). </w:t>
      </w:r>
    </w:p>
    <w:p w:rsidR="00103281" w:rsidRPr="0067532D" w:rsidRDefault="00103281" w:rsidP="0067532D">
      <w:pPr>
        <w:pStyle w:val="ae"/>
        <w:spacing w:after="0" w:line="360" w:lineRule="auto"/>
        <w:ind w:left="283"/>
        <w:jc w:val="both"/>
        <w:rPr>
          <w:rFonts w:ascii="David" w:hAnsi="David" w:cs="David"/>
          <w:b/>
          <w:bCs/>
          <w:sz w:val="24"/>
          <w:szCs w:val="24"/>
          <w:rtl/>
        </w:rPr>
      </w:pPr>
      <w:r w:rsidRPr="0067532D">
        <w:rPr>
          <w:rFonts w:ascii="David" w:hAnsi="David" w:cs="David"/>
          <w:b/>
          <w:bCs/>
          <w:sz w:val="24"/>
          <w:szCs w:val="24"/>
          <w:rtl/>
        </w:rPr>
        <w:t xml:space="preserve">ב. מבחינה מהותית, ראה המחוקק לנכון לקבוע הסדר חקיקתי, מהותי ומפורש, בנוגע לעצם הזכות לקשר זה במקרים בהם ההורים בחיים (הסדר של הורים שכולים היה קיים מימים ימימה </w:t>
      </w:r>
      <w:hyperlink r:id="rId13" w:history="1">
        <w:r w:rsidRPr="0067532D">
          <w:rPr>
            <w:rStyle w:val="Hyperlink"/>
            <w:rFonts w:ascii="David" w:hAnsi="David" w:cs="David"/>
            <w:b/>
            <w:bCs/>
            <w:color w:val="auto"/>
            <w:sz w:val="24"/>
            <w:szCs w:val="24"/>
            <w:u w:val="none"/>
            <w:rtl/>
          </w:rPr>
          <w:t>בס' 28א'</w:t>
        </w:r>
      </w:hyperlink>
      <w:r w:rsidRPr="0067532D">
        <w:rPr>
          <w:rFonts w:ascii="David" w:hAnsi="David" w:cs="David"/>
          <w:b/>
          <w:bCs/>
          <w:sz w:val="24"/>
          <w:szCs w:val="24"/>
          <w:rtl/>
        </w:rPr>
        <w:t xml:space="preserve"> לחוק הכשרות), </w:t>
      </w:r>
      <w:hyperlink r:id="rId14" w:history="1">
        <w:r w:rsidRPr="0067532D">
          <w:rPr>
            <w:rStyle w:val="Hyperlink"/>
            <w:rFonts w:ascii="David" w:hAnsi="David" w:cs="David"/>
            <w:b/>
            <w:bCs/>
            <w:color w:val="auto"/>
            <w:sz w:val="24"/>
            <w:szCs w:val="24"/>
            <w:u w:val="none"/>
            <w:rtl/>
          </w:rPr>
          <w:t>בסעיף 28ב</w:t>
        </w:r>
      </w:hyperlink>
      <w:r w:rsidRPr="0067532D">
        <w:rPr>
          <w:rFonts w:ascii="David" w:hAnsi="David" w:cs="David"/>
          <w:b/>
          <w:bCs/>
          <w:sz w:val="24"/>
          <w:szCs w:val="24"/>
          <w:rtl/>
        </w:rPr>
        <w:t xml:space="preserve"> לחוק הכשרות: "בית משפט רשאי, אם ראה שהדבר הוא לטובת הקטין, להחליט בבקשת הורי הוריו בעניין הקשר בינם ובין הקטין". </w:t>
      </w:r>
    </w:p>
    <w:p w:rsidR="00103281" w:rsidRPr="0067532D" w:rsidRDefault="00103281" w:rsidP="0067532D">
      <w:pPr>
        <w:pStyle w:val="ae"/>
        <w:spacing w:after="0" w:line="360" w:lineRule="auto"/>
        <w:ind w:left="283"/>
        <w:jc w:val="both"/>
        <w:rPr>
          <w:rFonts w:ascii="David" w:hAnsi="David" w:cs="David"/>
          <w:b/>
          <w:bCs/>
          <w:sz w:val="24"/>
          <w:szCs w:val="24"/>
          <w:rtl/>
        </w:rPr>
      </w:pPr>
      <w:r w:rsidRPr="0067532D">
        <w:rPr>
          <w:rFonts w:ascii="David" w:hAnsi="David" w:cs="David"/>
          <w:b/>
          <w:bCs/>
          <w:sz w:val="24"/>
          <w:szCs w:val="24"/>
          <w:rtl/>
        </w:rPr>
        <w:t>הזכות המהותית נקבעה, אפוא, בחקיקה והדרך הדיונית בחקיקת המשנה - "אם ראה (בית המשפט) שהדבר הוא לטובת הקטין".</w:t>
      </w:r>
    </w:p>
    <w:p w:rsidR="00103281" w:rsidRPr="0067532D" w:rsidRDefault="00103281" w:rsidP="0067532D">
      <w:pPr>
        <w:pStyle w:val="ae"/>
        <w:spacing w:after="0" w:line="360" w:lineRule="auto"/>
        <w:ind w:left="368"/>
        <w:jc w:val="both"/>
        <w:rPr>
          <w:rFonts w:ascii="David" w:hAnsi="David" w:cs="David"/>
          <w:sz w:val="24"/>
          <w:szCs w:val="24"/>
          <w:rtl/>
        </w:rPr>
      </w:pPr>
    </w:p>
    <w:p w:rsidR="00103281" w:rsidRPr="0067532D" w:rsidRDefault="00103281" w:rsidP="0067532D">
      <w:pPr>
        <w:pStyle w:val="ae"/>
        <w:spacing w:after="0" w:line="360" w:lineRule="auto"/>
        <w:ind w:left="283"/>
        <w:jc w:val="both"/>
        <w:rPr>
          <w:rFonts w:ascii="David" w:hAnsi="David" w:cs="David"/>
          <w:sz w:val="24"/>
          <w:szCs w:val="24"/>
          <w:rtl/>
        </w:rPr>
      </w:pPr>
      <w:r w:rsidRPr="0067532D">
        <w:rPr>
          <w:rFonts w:ascii="David" w:hAnsi="David" w:cs="David"/>
          <w:sz w:val="24"/>
          <w:szCs w:val="24"/>
          <w:rtl/>
        </w:rPr>
        <w:t>ובהמשך דבריו (בפיסקה 8): "...</w:t>
      </w:r>
      <w:r w:rsidRPr="0067532D">
        <w:rPr>
          <w:rFonts w:ascii="David" w:hAnsi="David" w:cs="David"/>
          <w:b/>
          <w:bCs/>
          <w:sz w:val="24"/>
          <w:szCs w:val="24"/>
          <w:rtl/>
        </w:rPr>
        <w:t>"תובענה לשמירת קשר בין הקטין להורי הוריו קרובה מאוד במהותה לתביעה בעניינו של קטין שנושאה "זכויות משמורת, חינוך, ביקור... וגו'"".</w:t>
      </w:r>
    </w:p>
    <w:p w:rsidR="00103281" w:rsidRPr="0067532D" w:rsidRDefault="00103281" w:rsidP="0067532D">
      <w:pPr>
        <w:pStyle w:val="ae"/>
        <w:spacing w:after="0" w:line="360" w:lineRule="auto"/>
        <w:jc w:val="both"/>
        <w:rPr>
          <w:rFonts w:ascii="David" w:hAnsi="David" w:cs="David"/>
          <w:sz w:val="24"/>
          <w:szCs w:val="24"/>
        </w:rPr>
      </w:pPr>
    </w:p>
    <w:p w:rsidR="00103281" w:rsidRPr="0067532D" w:rsidRDefault="00103281" w:rsidP="0067532D">
      <w:pPr>
        <w:pStyle w:val="ae"/>
        <w:numPr>
          <w:ilvl w:val="0"/>
          <w:numId w:val="1"/>
        </w:numPr>
        <w:spacing w:after="0" w:line="360" w:lineRule="auto"/>
        <w:ind w:left="283"/>
        <w:jc w:val="both"/>
        <w:rPr>
          <w:rFonts w:ascii="David" w:hAnsi="David" w:cs="David"/>
          <w:sz w:val="24"/>
          <w:szCs w:val="24"/>
          <w:rtl/>
        </w:rPr>
      </w:pPr>
      <w:r w:rsidRPr="0067532D">
        <w:rPr>
          <w:rFonts w:ascii="David" w:hAnsi="David" w:cs="David"/>
          <w:sz w:val="24"/>
          <w:szCs w:val="24"/>
          <w:rtl/>
        </w:rPr>
        <w:t xml:space="preserve">שעה שהתביעה דנן קרובה מאד במהותה לתביעה בעניינו של קטין, הרי שיש להחיל על המקרה דנא את ההלכה המושרשת לפיה: </w:t>
      </w:r>
      <w:r w:rsidRPr="0067532D">
        <w:rPr>
          <w:rFonts w:ascii="David" w:hAnsi="David" w:cs="David"/>
          <w:b/>
          <w:bCs/>
          <w:sz w:val="24"/>
          <w:szCs w:val="24"/>
          <w:rtl/>
        </w:rPr>
        <w:t>"בבואו לדון ולהכריע בסוגיית משמורת קטין, מציב ביהמ"ש לנגד עיניו שיקול עיקרי אחד והוא טובת הקטין. כפי שנקבע בבע"מ 27/06 פלוני נ' פלוני [פורסם בנבו] (1.5.06) (להלן: פס"ד פלוני):‏‏ "עקרון על הוא זה והוא ניצב כעיקרון מנחה בודד בסוגיות משמורת ילדים, מבלי שיישקלו לצדו באופן עצמאי שיקולים אחרים"</w:t>
      </w:r>
      <w:r w:rsidRPr="0067532D">
        <w:rPr>
          <w:rFonts w:ascii="David" w:hAnsi="David" w:cs="David"/>
          <w:sz w:val="24"/>
          <w:szCs w:val="24"/>
          <w:rtl/>
        </w:rPr>
        <w:t xml:space="preserve"> (ראו: עמ"ש (ת"א) 42469-</w:t>
      </w:r>
      <w:r w:rsidRPr="0067532D">
        <w:rPr>
          <w:rFonts w:ascii="David" w:hAnsi="David" w:cs="David"/>
          <w:sz w:val="24"/>
          <w:szCs w:val="24"/>
          <w:rtl/>
        </w:rPr>
        <w:lastRenderedPageBreak/>
        <w:t xml:space="preserve">09-20 פלוני נ' פלונית [פורסם בנבו] (16.12.20) בפיסקה ה'1 ל לפסק דינו של כב' השופט נפתלי שילה). ראו גם: דברי בית המשפט המחוזי ברמ"ש (חי') 18033-10-21 א' נ' ב' [פורסם בנבו] (10/11/21) בעמ' 7 לפסק הדין: </w:t>
      </w:r>
      <w:r w:rsidRPr="0067532D">
        <w:rPr>
          <w:rFonts w:ascii="David" w:hAnsi="David" w:cs="David"/>
          <w:b/>
          <w:bCs/>
          <w:sz w:val="24"/>
          <w:szCs w:val="24"/>
          <w:rtl/>
        </w:rPr>
        <w:t xml:space="preserve">"טובתם של הילדים היא המגדלור לאורו יש ליתן את ההכרעה, והיא הגורם בלעדיו אין. לפיכך, ראשיתה ואחריתה של ההכרעה שעומדת בפניי נטועה בסוגיה אחת – טובתם של הילדים". </w:t>
      </w:r>
    </w:p>
    <w:p w:rsidR="00103281" w:rsidRPr="0067532D" w:rsidRDefault="00103281" w:rsidP="0067532D">
      <w:pPr>
        <w:pStyle w:val="ae"/>
        <w:spacing w:after="0" w:line="360" w:lineRule="auto"/>
        <w:ind w:left="283"/>
        <w:jc w:val="both"/>
        <w:rPr>
          <w:rFonts w:ascii="David" w:hAnsi="David" w:cs="David"/>
          <w:sz w:val="24"/>
          <w:szCs w:val="24"/>
        </w:rPr>
      </w:pPr>
    </w:p>
    <w:p w:rsidR="00103281" w:rsidRPr="0067532D" w:rsidRDefault="00103281" w:rsidP="0067532D">
      <w:pPr>
        <w:pStyle w:val="ae"/>
        <w:numPr>
          <w:ilvl w:val="0"/>
          <w:numId w:val="1"/>
        </w:numPr>
        <w:spacing w:after="0" w:line="360" w:lineRule="auto"/>
        <w:ind w:left="283"/>
        <w:jc w:val="both"/>
        <w:rPr>
          <w:rFonts w:ascii="David" w:hAnsi="David" w:cs="David"/>
          <w:sz w:val="24"/>
          <w:szCs w:val="24"/>
        </w:rPr>
      </w:pPr>
      <w:r w:rsidRPr="0067532D">
        <w:rPr>
          <w:rFonts w:ascii="David" w:hAnsi="David" w:cs="David"/>
          <w:sz w:val="24"/>
          <w:szCs w:val="24"/>
          <w:rtl/>
        </w:rPr>
        <w:t xml:space="preserve">זאת ועוד, נפסק כי: </w:t>
      </w:r>
      <w:r w:rsidRPr="0067532D">
        <w:rPr>
          <w:rFonts w:ascii="David" w:hAnsi="David" w:cs="David"/>
          <w:b/>
          <w:bCs/>
          <w:sz w:val="24"/>
          <w:szCs w:val="24"/>
          <w:rtl/>
        </w:rPr>
        <w:t>"אומנם נקודת המוצא היא כי התסקיר הינו אמצעי מרכזי, חשוב ומשמעותי במסכת הראיות שבפני בית המשפט. נכון גם כי בפסיקת בית משפט מקובל כי ככלל יאמץ בית המשפט את המלצת המומחים (והתסקיר משקלו כחוות דעת) שמונו על ידו, "...אלא אם כן קיימים טעמים נכבדים ובעלי משקל ממשי, המצדיקים סטיה מאותה המלצה" (</w:t>
      </w:r>
      <w:hyperlink r:id="rId15" w:history="1">
        <w:r w:rsidRPr="0067532D">
          <w:rPr>
            <w:rStyle w:val="Hyperlink"/>
            <w:rFonts w:ascii="David" w:hAnsi="David" w:cs="David"/>
            <w:b/>
            <w:bCs/>
            <w:color w:val="auto"/>
            <w:sz w:val="24"/>
            <w:szCs w:val="24"/>
            <w:u w:val="none"/>
            <w:rtl/>
          </w:rPr>
          <w:t>בע"מ 9358/04</w:t>
        </w:r>
        <w:r w:rsidRPr="0067532D">
          <w:rPr>
            <w:rStyle w:val="Hyperlink"/>
            <w:rFonts w:ascii="David" w:hAnsi="David" w:cs="David"/>
            <w:b/>
            <w:bCs/>
            <w:color w:val="auto"/>
            <w:sz w:val="24"/>
            <w:szCs w:val="24"/>
            <w:u w:val="none"/>
          </w:rPr>
          <w:t>;</w:t>
        </w:r>
      </w:hyperlink>
      <w:r w:rsidRPr="0067532D">
        <w:rPr>
          <w:rFonts w:ascii="David" w:hAnsi="David" w:cs="David"/>
          <w:b/>
          <w:bCs/>
          <w:sz w:val="24"/>
          <w:szCs w:val="24"/>
          <w:rtl/>
        </w:rPr>
        <w:t xml:space="preserve"> </w:t>
      </w:r>
      <w:hyperlink r:id="rId16" w:history="1">
        <w:r w:rsidRPr="0067532D">
          <w:rPr>
            <w:rStyle w:val="Hyperlink"/>
            <w:rFonts w:ascii="David" w:hAnsi="David" w:cs="David"/>
            <w:b/>
            <w:bCs/>
            <w:color w:val="auto"/>
            <w:sz w:val="24"/>
            <w:szCs w:val="24"/>
            <w:u w:val="none"/>
            <w:rtl/>
          </w:rPr>
          <w:t>רע"א 4575/00</w:t>
        </w:r>
      </w:hyperlink>
      <w:r w:rsidRPr="0067532D">
        <w:rPr>
          <w:rFonts w:ascii="David" w:hAnsi="David" w:cs="David"/>
          <w:b/>
          <w:bCs/>
          <w:sz w:val="24"/>
          <w:szCs w:val="24"/>
          <w:rtl/>
        </w:rPr>
        <w:t xml:space="preserve">, בעמ' 332). יחד עם זאת, הגם שככלל, מטבע הדברים, יינתן במסגרת הבחינה השיפוטית משקל רב ביותר לעמדת פקידת הסעד, הרי ההכרעה השיפוטית מתחת ידו של השופט היא יוצאת, לא מתחת ידו של פקידת הסעד. אין בית המשפט משמש "חותמת גומי" לעמדת פקידת הסעד, אין הוא רואה בה עובדה מוגמרת אלא המלצה אשר ככלל יש ליתן לה משקל רב ביותר, אך לא מכריע. תפקידו של ביהמ"ש לעשות כמיטב יכולתו על מנת להגשים את מכלול הזכויות, האינטרסים וצרכי היתומה, שהם למעשה הגורמים המרכיבים את "טובת הילד" </w:t>
      </w:r>
      <w:r w:rsidRPr="0067532D">
        <w:rPr>
          <w:rFonts w:ascii="David" w:hAnsi="David" w:cs="David"/>
          <w:sz w:val="24"/>
          <w:szCs w:val="24"/>
          <w:rtl/>
        </w:rPr>
        <w:t>(ראו:</w:t>
      </w:r>
      <w:r w:rsidRPr="0067532D">
        <w:rPr>
          <w:rFonts w:ascii="David" w:hAnsi="David" w:cs="David"/>
          <w:b/>
          <w:bCs/>
          <w:sz w:val="24"/>
          <w:szCs w:val="24"/>
          <w:rtl/>
        </w:rPr>
        <w:t xml:space="preserve"> </w:t>
      </w:r>
      <w:r w:rsidRPr="0067532D">
        <w:rPr>
          <w:rFonts w:ascii="David" w:hAnsi="David" w:cs="David"/>
          <w:sz w:val="24"/>
          <w:szCs w:val="24"/>
          <w:rtl/>
        </w:rPr>
        <w:t>תמ"ש (קריות) 1900/06 היתומה נ' האלמנה [פורסם בנבו] 29.10.06) בפיסקאות 9 ה'-ו' להחלטתה של כב' השופטת אספרנצה אלון).</w:t>
      </w:r>
    </w:p>
    <w:p w:rsidR="00103281" w:rsidRPr="0067532D" w:rsidRDefault="00103281" w:rsidP="0067532D">
      <w:pPr>
        <w:pStyle w:val="ae"/>
        <w:spacing w:after="0" w:line="360" w:lineRule="auto"/>
        <w:jc w:val="both"/>
        <w:rPr>
          <w:rFonts w:ascii="David" w:hAnsi="David" w:cs="David"/>
          <w:b/>
          <w:bCs/>
          <w:sz w:val="24"/>
          <w:szCs w:val="24"/>
        </w:rPr>
      </w:pPr>
    </w:p>
    <w:p w:rsidR="00103281" w:rsidRPr="0067532D" w:rsidRDefault="00103281" w:rsidP="0067532D">
      <w:pPr>
        <w:pStyle w:val="ae"/>
        <w:numPr>
          <w:ilvl w:val="0"/>
          <w:numId w:val="1"/>
        </w:numPr>
        <w:spacing w:after="0" w:line="360" w:lineRule="auto"/>
        <w:ind w:left="283"/>
        <w:jc w:val="both"/>
        <w:rPr>
          <w:rFonts w:ascii="David" w:hAnsi="David" w:cs="David"/>
          <w:sz w:val="24"/>
          <w:szCs w:val="24"/>
          <w:rtl/>
        </w:rPr>
      </w:pPr>
      <w:r w:rsidRPr="0067532D">
        <w:rPr>
          <w:rFonts w:ascii="David" w:hAnsi="David" w:cs="David"/>
          <w:sz w:val="24"/>
          <w:szCs w:val="24"/>
          <w:rtl/>
        </w:rPr>
        <w:t>ראו גם: דברי כב' השופט אסף זגורי בענ"א (נצ') 37779-09-23 פלונית נ' הקטינה</w:t>
      </w:r>
      <w:r w:rsidRPr="0067532D">
        <w:rPr>
          <w:rFonts w:ascii="David" w:hAnsi="David" w:cs="David"/>
          <w:b/>
          <w:bCs/>
          <w:sz w:val="24"/>
          <w:szCs w:val="24"/>
          <w:rtl/>
        </w:rPr>
        <w:t xml:space="preserve"> </w:t>
      </w:r>
      <w:r w:rsidRPr="0067532D">
        <w:rPr>
          <w:rFonts w:ascii="David" w:hAnsi="David" w:cs="David"/>
          <w:sz w:val="24"/>
          <w:szCs w:val="24"/>
          <w:rtl/>
        </w:rPr>
        <w:t>[פורסם בנבו] (02/11/23) בפיסקה 40 לפסק דינו:</w:t>
      </w:r>
      <w:r w:rsidRPr="0067532D">
        <w:rPr>
          <w:rFonts w:ascii="David" w:hAnsi="David" w:cs="David"/>
          <w:b/>
          <w:bCs/>
          <w:sz w:val="24"/>
          <w:szCs w:val="24"/>
          <w:rtl/>
        </w:rPr>
        <w:t xml:space="preserve"> "אכן, יש לשוות לעמדת גורמי הטיפול משקל רב ומשמעותי בקבלת ההחלטות השיפוטיות. אך בל נזכור כי בית המשפט לנוער אינו חותמת גומי ואינו גורם שנועד אך לאשר המלצות כאלה ואחרות. בסופו של יום האחריות והסמכות ליתן ולקבוע דרכי טיפול היא של בית המשפט. זה האחרון אינו כבול בהמלצה של גורם טיפולי כזה או אחר ומוסמך לסטות מהן".</w:t>
      </w:r>
    </w:p>
    <w:p w:rsidR="00103281" w:rsidRPr="0067532D" w:rsidRDefault="00103281" w:rsidP="0067532D">
      <w:pPr>
        <w:pStyle w:val="ae"/>
        <w:spacing w:after="0" w:line="360" w:lineRule="auto"/>
        <w:jc w:val="both"/>
        <w:rPr>
          <w:rFonts w:ascii="David" w:hAnsi="David" w:cs="David"/>
          <w:sz w:val="24"/>
          <w:szCs w:val="24"/>
        </w:rPr>
      </w:pPr>
    </w:p>
    <w:p w:rsidR="00103281" w:rsidRPr="0067532D" w:rsidRDefault="00103281" w:rsidP="0067532D">
      <w:pPr>
        <w:pStyle w:val="ae"/>
        <w:numPr>
          <w:ilvl w:val="0"/>
          <w:numId w:val="1"/>
        </w:numPr>
        <w:spacing w:after="0" w:line="360" w:lineRule="auto"/>
        <w:ind w:left="283"/>
        <w:jc w:val="both"/>
        <w:rPr>
          <w:rFonts w:ascii="David" w:hAnsi="David" w:cs="David"/>
          <w:sz w:val="24"/>
          <w:szCs w:val="24"/>
          <w:rtl/>
        </w:rPr>
      </w:pPr>
      <w:r w:rsidRPr="0067532D">
        <w:rPr>
          <w:rFonts w:ascii="David" w:hAnsi="David" w:cs="David"/>
          <w:sz w:val="24"/>
          <w:szCs w:val="24"/>
          <w:rtl/>
        </w:rPr>
        <w:t>במקרה דנן, המלצת עו"ס הלכה למעשה נועלת את שערי בית המשפט בפני הסבתא ופוגעת בזכותן היסודית של הסבתא, כמו גם של הקטינות לקשר טוב ומיטיב בהינתן כי טובתן עולה בקנה אחד עם קיומו של קשר זה, דבר אשר ראוי לבחון באופן מעמיק וממצה.</w:t>
      </w:r>
    </w:p>
    <w:p w:rsidR="00103281" w:rsidRPr="0067532D" w:rsidRDefault="00103281" w:rsidP="0067532D">
      <w:pPr>
        <w:pStyle w:val="ae"/>
        <w:spacing w:after="0" w:line="360" w:lineRule="auto"/>
        <w:jc w:val="both"/>
        <w:rPr>
          <w:rFonts w:ascii="David" w:hAnsi="David" w:cs="David"/>
          <w:sz w:val="24"/>
          <w:szCs w:val="24"/>
        </w:rPr>
      </w:pPr>
    </w:p>
    <w:p w:rsidR="00103281" w:rsidRPr="0067532D" w:rsidRDefault="00103281" w:rsidP="00A623F2">
      <w:pPr>
        <w:pStyle w:val="ae"/>
        <w:numPr>
          <w:ilvl w:val="0"/>
          <w:numId w:val="1"/>
        </w:numPr>
        <w:spacing w:after="0" w:line="360" w:lineRule="auto"/>
        <w:ind w:left="283"/>
        <w:jc w:val="both"/>
        <w:rPr>
          <w:rFonts w:ascii="David" w:hAnsi="David" w:cs="David"/>
          <w:sz w:val="24"/>
          <w:szCs w:val="24"/>
          <w:u w:val="single"/>
          <w:rtl/>
        </w:rPr>
      </w:pPr>
      <w:r w:rsidRPr="0067532D">
        <w:rPr>
          <w:rFonts w:ascii="David" w:hAnsi="David" w:cs="David"/>
          <w:sz w:val="24"/>
          <w:szCs w:val="24"/>
          <w:rtl/>
        </w:rPr>
        <w:t xml:space="preserve">לדידי, במצב דברים זה, טרם מתן החלטה כה חשובה אשר תשפיע על כל הנוגעים בדבר, יש לבחון באופן מעמיק על ידי מומחה שימונה מטעם בית המשפט האם טובת הקטינות מתיישבת עם </w:t>
      </w:r>
      <w:r w:rsidR="00EA39BB">
        <w:rPr>
          <w:rFonts w:ascii="David" w:hAnsi="David" w:cs="David" w:hint="cs"/>
          <w:sz w:val="24"/>
          <w:szCs w:val="24"/>
          <w:rtl/>
        </w:rPr>
        <w:t>תהליך הפנייה למומחה לחידוש קשר</w:t>
      </w:r>
      <w:r w:rsidR="00A623F2">
        <w:rPr>
          <w:rFonts w:ascii="David" w:hAnsi="David" w:cs="David" w:hint="cs"/>
          <w:sz w:val="24"/>
          <w:szCs w:val="24"/>
          <w:rtl/>
        </w:rPr>
        <w:t xml:space="preserve">, וככל והתשובה לכך חיובית, </w:t>
      </w:r>
      <w:r w:rsidR="00BC1A6A">
        <w:rPr>
          <w:rFonts w:ascii="David" w:hAnsi="David" w:cs="David" w:hint="cs"/>
          <w:sz w:val="24"/>
          <w:szCs w:val="24"/>
          <w:rtl/>
        </w:rPr>
        <w:t xml:space="preserve">או </w:t>
      </w:r>
      <w:r w:rsidR="00A623F2">
        <w:rPr>
          <w:rFonts w:ascii="David" w:hAnsi="David" w:cs="David" w:hint="cs"/>
          <w:sz w:val="24"/>
          <w:szCs w:val="24"/>
          <w:rtl/>
        </w:rPr>
        <w:t>אז ימשיך</w:t>
      </w:r>
      <w:r w:rsidR="00BC1A6A">
        <w:rPr>
          <w:rFonts w:ascii="David" w:hAnsi="David" w:cs="David" w:hint="cs"/>
          <w:sz w:val="24"/>
          <w:szCs w:val="24"/>
          <w:rtl/>
        </w:rPr>
        <w:t xml:space="preserve"> המומחה</w:t>
      </w:r>
      <w:r w:rsidR="00A623F2">
        <w:rPr>
          <w:rFonts w:ascii="David" w:hAnsi="David" w:cs="David" w:hint="cs"/>
          <w:sz w:val="24"/>
          <w:szCs w:val="24"/>
          <w:rtl/>
        </w:rPr>
        <w:t xml:space="preserve"> ויבחן את השאלה האם </w:t>
      </w:r>
      <w:r w:rsidRPr="0067532D">
        <w:rPr>
          <w:rFonts w:ascii="David" w:hAnsi="David" w:cs="David"/>
          <w:sz w:val="24"/>
          <w:szCs w:val="24"/>
          <w:rtl/>
        </w:rPr>
        <w:t>קיומם של מפגשים בין הקטינות לסבתא</w:t>
      </w:r>
      <w:r w:rsidR="00A623F2">
        <w:rPr>
          <w:rFonts w:ascii="David" w:hAnsi="David" w:cs="David" w:hint="cs"/>
          <w:sz w:val="24"/>
          <w:szCs w:val="24"/>
          <w:rtl/>
        </w:rPr>
        <w:t xml:space="preserve"> מתיישבים עם טובת הקטינות ובאיזה אופן</w:t>
      </w:r>
      <w:r w:rsidRPr="0067532D">
        <w:rPr>
          <w:rFonts w:ascii="David" w:hAnsi="David" w:cs="David"/>
          <w:sz w:val="24"/>
          <w:szCs w:val="24"/>
          <w:rtl/>
        </w:rPr>
        <w:t>.</w:t>
      </w:r>
    </w:p>
    <w:p w:rsidR="00103281" w:rsidRPr="0067532D" w:rsidRDefault="00103281" w:rsidP="0067532D">
      <w:pPr>
        <w:pStyle w:val="ae"/>
        <w:spacing w:after="0" w:line="360" w:lineRule="auto"/>
        <w:jc w:val="both"/>
        <w:rPr>
          <w:rFonts w:ascii="David" w:hAnsi="David" w:cs="David"/>
          <w:sz w:val="24"/>
          <w:szCs w:val="24"/>
        </w:rPr>
      </w:pPr>
    </w:p>
    <w:p w:rsidR="00103281" w:rsidRPr="00A623F2" w:rsidRDefault="00103281" w:rsidP="00A623F2">
      <w:pPr>
        <w:pStyle w:val="ae"/>
        <w:numPr>
          <w:ilvl w:val="0"/>
          <w:numId w:val="1"/>
        </w:numPr>
        <w:spacing w:after="0" w:line="360" w:lineRule="auto"/>
        <w:ind w:left="283"/>
        <w:jc w:val="both"/>
        <w:rPr>
          <w:rFonts w:ascii="David" w:hAnsi="David" w:cs="David"/>
          <w:sz w:val="24"/>
          <w:szCs w:val="24"/>
          <w:u w:val="single"/>
          <w:rtl/>
        </w:rPr>
      </w:pPr>
      <w:r w:rsidRPr="0067532D">
        <w:rPr>
          <w:rFonts w:ascii="David" w:hAnsi="David" w:cs="David"/>
          <w:sz w:val="24"/>
          <w:szCs w:val="24"/>
          <w:rtl/>
        </w:rPr>
        <w:lastRenderedPageBreak/>
        <w:t>ויוטעם כי בסוגיה מורכבת כגון דא, סבורני כי אין להסתפק בעמדת עו"ס, ויש לפנות למומחה מתחום הפסיכולוגיה אשר ייתן דעתו ל</w:t>
      </w:r>
      <w:r w:rsidR="00A623F2">
        <w:rPr>
          <w:rFonts w:ascii="David" w:hAnsi="David" w:cs="David" w:hint="cs"/>
          <w:sz w:val="24"/>
          <w:szCs w:val="24"/>
          <w:rtl/>
        </w:rPr>
        <w:t>סוגיות המורכבות דנן</w:t>
      </w:r>
      <w:r w:rsidR="00F0000F" w:rsidRPr="00A623F2">
        <w:rPr>
          <w:rFonts w:ascii="David" w:hAnsi="David" w:cs="David" w:hint="cs"/>
          <w:sz w:val="24"/>
          <w:szCs w:val="24"/>
          <w:rtl/>
        </w:rPr>
        <w:t xml:space="preserve">, </w:t>
      </w:r>
      <w:r w:rsidR="006F1078" w:rsidRPr="00A623F2">
        <w:rPr>
          <w:rFonts w:ascii="David" w:hAnsi="David" w:cs="David"/>
          <w:sz w:val="24"/>
          <w:szCs w:val="24"/>
          <w:rtl/>
        </w:rPr>
        <w:t>וייתן המלצתו הברורה</w:t>
      </w:r>
      <w:r w:rsidR="006F1078" w:rsidRPr="00A623F2">
        <w:rPr>
          <w:rFonts w:ascii="David" w:hAnsi="David" w:cs="David" w:hint="cs"/>
          <w:sz w:val="24"/>
          <w:szCs w:val="24"/>
          <w:rtl/>
        </w:rPr>
        <w:t xml:space="preserve"> בנדון.</w:t>
      </w:r>
    </w:p>
    <w:p w:rsidR="00103281" w:rsidRPr="0067532D" w:rsidRDefault="00103281" w:rsidP="0067532D">
      <w:pPr>
        <w:pStyle w:val="ae"/>
        <w:spacing w:after="0" w:line="360" w:lineRule="auto"/>
        <w:ind w:left="283"/>
        <w:jc w:val="both"/>
        <w:rPr>
          <w:rFonts w:ascii="David" w:hAnsi="David" w:cs="David"/>
          <w:sz w:val="24"/>
          <w:szCs w:val="24"/>
        </w:rPr>
      </w:pPr>
    </w:p>
    <w:p w:rsidR="00103281" w:rsidRPr="0067532D" w:rsidRDefault="00BC1A6A" w:rsidP="0067532D">
      <w:pPr>
        <w:pStyle w:val="ae"/>
        <w:numPr>
          <w:ilvl w:val="0"/>
          <w:numId w:val="1"/>
        </w:numPr>
        <w:spacing w:after="0" w:line="360" w:lineRule="auto"/>
        <w:ind w:left="283"/>
        <w:jc w:val="both"/>
        <w:rPr>
          <w:rFonts w:ascii="David" w:hAnsi="David" w:cs="David"/>
          <w:sz w:val="24"/>
          <w:szCs w:val="24"/>
          <w:u w:val="single"/>
          <w:rtl/>
        </w:rPr>
      </w:pPr>
      <w:r>
        <w:rPr>
          <w:rFonts w:ascii="David" w:hAnsi="David" w:cs="David"/>
          <w:sz w:val="24"/>
          <w:szCs w:val="24"/>
          <w:rtl/>
        </w:rPr>
        <w:t xml:space="preserve">ראו לעניין זה גם דברי </w:t>
      </w:r>
      <w:r w:rsidR="00103281" w:rsidRPr="0067532D">
        <w:rPr>
          <w:rFonts w:ascii="David" w:hAnsi="David" w:cs="David"/>
          <w:sz w:val="24"/>
          <w:szCs w:val="24"/>
          <w:rtl/>
        </w:rPr>
        <w:t>בית המשפט המחוזי בעמ"ש (חי') 707-03-17 י.ג נ' ג.ג [פורסם בנבו] (</w:t>
      </w:r>
      <w:r w:rsidR="00103281" w:rsidRPr="00A623F2">
        <w:rPr>
          <w:rFonts w:ascii="David" w:hAnsi="David" w:cs="David"/>
          <w:sz w:val="24"/>
          <w:szCs w:val="24"/>
        </w:rPr>
        <w:t>30/05/18</w:t>
      </w:r>
      <w:r w:rsidR="00103281" w:rsidRPr="0067532D">
        <w:rPr>
          <w:rFonts w:ascii="David" w:hAnsi="David" w:cs="David"/>
          <w:sz w:val="24"/>
          <w:szCs w:val="24"/>
          <w:rtl/>
        </w:rPr>
        <w:t>) בפיסקה 33 לפסק דינו: "</w:t>
      </w:r>
      <w:r w:rsidR="00103281" w:rsidRPr="0067532D">
        <w:rPr>
          <w:rFonts w:ascii="David" w:hAnsi="David" w:cs="David"/>
          <w:b/>
          <w:bCs/>
          <w:sz w:val="24"/>
          <w:szCs w:val="24"/>
          <w:rtl/>
        </w:rPr>
        <w:t xml:space="preserve">ההכרעה בדבר טובתו של הקטין מבוססת על מכלול הראיות העומדות לעיונו של בית המשפט, ובכלל זה על חוות דעת מומחים מקצועיים, להם יש את הכלים המתאימים, המומחיות, המקצועית והניסיון הדרוש לקביעת טובתו של הקטין במישור הרפואי, הפסיכולוגי או בכל תחום אחר לגביו מונו (בע"מ 27/06 פלוני נ' פלונית [פורסם בנבו] (1.5.2006)). עמדה זו מקורה ככל הנראה בכך שהעובדים הסוציאליים העורכים את תסקיריהם מקיימים קשר עקבי עם הקטין והוריו, לכל אורך ההליך המתקיים בפני בית המשפט, ועל כן המידע הרב אשר מצטבר על ידם לאורך ציר הזמן מאפשר להם להעריך באופן טוב ואיכותי יותר את טובתו של הקטין, לעומת הפסיכולוג או הפסיכיאטר אשר עורכים לרוב רק מפגש בודד עם הקטין והוריו או לכל היותר מפגשים ספורדיים. עם זאת יש לזכור, כי הנתונים המובאים על-ידי העובדים הסוציאליים במסגרת תסקיריהם, הם נתונים חשובים שאין להתעלם מהם, גם מקום ומונחת לפני בית משפט חוות דעת של פסיכולוג או פסיכיאטר (בע"מ 4259/06 פלוני נ' היועמ"ש [פורסם בנבו] (13.7.2006)). </w:t>
      </w:r>
      <w:r w:rsidR="00103281" w:rsidRPr="0067532D">
        <w:rPr>
          <w:rFonts w:ascii="David" w:hAnsi="David" w:cs="David"/>
          <w:b/>
          <w:bCs/>
          <w:sz w:val="24"/>
          <w:szCs w:val="24"/>
          <w:u w:val="single"/>
          <w:rtl/>
        </w:rPr>
        <w:t>עם זאת סבורני כי חוות דעת של פסיכולוג או פסיכיאטר אשר תתבסס לא רק על מפגשים ספורים עם הקטין והוריו, אלא גם על האמור בתסקירים שנאספו לאורך זמן, תוכל להיות בעלת משקל משמעותי ועדיף על פני התסקירים, מאחר והיא תיערך על ידי מומחה שישקלל את כל התצפיות והמסקנות שנלקחו בחשבון במסגרת התסקירים ואף תכלול גם את מסקנתו המסכמת של המומחה".</w:t>
      </w:r>
      <w:r w:rsidR="002D3D19">
        <w:rPr>
          <w:rFonts w:ascii="David" w:hAnsi="David" w:cs="David" w:hint="cs"/>
          <w:sz w:val="24"/>
          <w:szCs w:val="24"/>
          <w:u w:val="single"/>
          <w:rtl/>
        </w:rPr>
        <w:t xml:space="preserve"> </w:t>
      </w:r>
      <w:r w:rsidR="002D3D19" w:rsidRPr="002D3D19">
        <w:rPr>
          <w:rFonts w:ascii="David" w:hAnsi="David" w:cs="David" w:hint="cs"/>
          <w:sz w:val="24"/>
          <w:szCs w:val="24"/>
          <w:rtl/>
        </w:rPr>
        <w:t>(ההדגשות שלי- ש.ב.).</w:t>
      </w:r>
    </w:p>
    <w:p w:rsidR="00103281" w:rsidRPr="0067532D" w:rsidRDefault="00103281" w:rsidP="0067532D">
      <w:pPr>
        <w:pStyle w:val="ae"/>
        <w:spacing w:after="0" w:line="360" w:lineRule="auto"/>
        <w:jc w:val="both"/>
        <w:rPr>
          <w:rFonts w:ascii="David" w:hAnsi="David" w:cs="David"/>
          <w:sz w:val="24"/>
          <w:szCs w:val="24"/>
          <w:u w:val="single"/>
        </w:rPr>
      </w:pPr>
    </w:p>
    <w:p w:rsidR="00103281" w:rsidRPr="0067532D" w:rsidRDefault="00103281" w:rsidP="0067532D">
      <w:pPr>
        <w:pStyle w:val="ae"/>
        <w:spacing w:after="0" w:line="360" w:lineRule="auto"/>
        <w:ind w:left="283"/>
        <w:jc w:val="both"/>
        <w:rPr>
          <w:rFonts w:ascii="David" w:hAnsi="David" w:cs="David"/>
          <w:b/>
          <w:bCs/>
          <w:sz w:val="24"/>
          <w:szCs w:val="24"/>
        </w:rPr>
      </w:pPr>
      <w:r w:rsidRPr="0067532D">
        <w:rPr>
          <w:rFonts w:ascii="David" w:hAnsi="David" w:cs="David"/>
          <w:sz w:val="24"/>
          <w:szCs w:val="24"/>
          <w:u w:val="single"/>
          <w:rtl/>
        </w:rPr>
        <w:t>אני סבורה כי עמדתו של בית ה</w:t>
      </w:r>
      <w:r w:rsidR="002D3D19">
        <w:rPr>
          <w:rFonts w:ascii="David" w:hAnsi="David" w:cs="David"/>
          <w:sz w:val="24"/>
          <w:szCs w:val="24"/>
          <w:u w:val="single"/>
          <w:rtl/>
        </w:rPr>
        <w:t>משפט המחוזי המצוטטים לעיל תואמ</w:t>
      </w:r>
      <w:r w:rsidR="002D3D19">
        <w:rPr>
          <w:rFonts w:ascii="David" w:hAnsi="David" w:cs="David" w:hint="cs"/>
          <w:sz w:val="24"/>
          <w:szCs w:val="24"/>
          <w:u w:val="single"/>
          <w:rtl/>
        </w:rPr>
        <w:t>ת</w:t>
      </w:r>
      <w:r w:rsidRPr="0067532D">
        <w:rPr>
          <w:rFonts w:ascii="David" w:hAnsi="David" w:cs="David"/>
          <w:sz w:val="24"/>
          <w:szCs w:val="24"/>
          <w:u w:val="single"/>
          <w:rtl/>
        </w:rPr>
        <w:t xml:space="preserve"> את הנסיבות דנן. גם בענייננו, חוו"ד מומחה מתחום הפסיכולוגיה תוכל להיות בעל משקל משמעותי ועדיף על פני התסקיר, מאחר והיא תיערך על ידי מומחה </w:t>
      </w:r>
      <w:r w:rsidR="00007CB8">
        <w:rPr>
          <w:rFonts w:ascii="David" w:hAnsi="David" w:cs="David"/>
          <w:sz w:val="24"/>
          <w:szCs w:val="24"/>
          <w:u w:val="single"/>
          <w:rtl/>
        </w:rPr>
        <w:t xml:space="preserve">שישקלל את כל </w:t>
      </w:r>
      <w:r w:rsidRPr="0067532D">
        <w:rPr>
          <w:rFonts w:ascii="David" w:hAnsi="David" w:cs="David"/>
          <w:sz w:val="24"/>
          <w:szCs w:val="24"/>
          <w:u w:val="single"/>
          <w:rtl/>
        </w:rPr>
        <w:t>המסקנות שנלקחו בחשבון במסגרת התסקיר ואף תכלול גם את מסקנתו המסכמת של המומחה.</w:t>
      </w:r>
    </w:p>
    <w:p w:rsidR="00103281" w:rsidRPr="0067532D" w:rsidRDefault="00103281" w:rsidP="0067532D">
      <w:pPr>
        <w:pStyle w:val="ae"/>
        <w:spacing w:after="0" w:line="360" w:lineRule="auto"/>
        <w:jc w:val="both"/>
        <w:rPr>
          <w:rFonts w:ascii="David" w:hAnsi="David" w:cs="David"/>
          <w:b/>
          <w:bCs/>
          <w:sz w:val="24"/>
          <w:szCs w:val="24"/>
          <w:rtl/>
        </w:rPr>
      </w:pPr>
    </w:p>
    <w:p w:rsidR="00A623F2" w:rsidRPr="0095163A" w:rsidRDefault="00103281" w:rsidP="0095163A">
      <w:pPr>
        <w:pStyle w:val="ae"/>
        <w:numPr>
          <w:ilvl w:val="0"/>
          <w:numId w:val="1"/>
        </w:numPr>
        <w:spacing w:after="0" w:line="360" w:lineRule="auto"/>
        <w:ind w:left="283"/>
        <w:jc w:val="both"/>
        <w:rPr>
          <w:rFonts w:ascii="David" w:hAnsi="David" w:cs="David"/>
          <w:sz w:val="24"/>
          <w:szCs w:val="24"/>
        </w:rPr>
      </w:pPr>
      <w:r w:rsidRPr="0067532D">
        <w:rPr>
          <w:rFonts w:ascii="David" w:hAnsi="David" w:cs="David"/>
          <w:sz w:val="24"/>
          <w:szCs w:val="24"/>
          <w:rtl/>
        </w:rPr>
        <w:t xml:space="preserve">הנה כי כן, יש לקבל המלצה ברורה מטעם מומחה מתחום הפסיכולוגיה הקלינית אשר </w:t>
      </w:r>
      <w:r w:rsidR="00A623F2">
        <w:rPr>
          <w:rFonts w:ascii="David" w:hAnsi="David" w:cs="David" w:hint="cs"/>
          <w:sz w:val="24"/>
          <w:szCs w:val="24"/>
          <w:rtl/>
        </w:rPr>
        <w:t xml:space="preserve">ייתן </w:t>
      </w:r>
      <w:r w:rsidR="00BC1A6A">
        <w:rPr>
          <w:rFonts w:ascii="David" w:hAnsi="David" w:cs="David" w:hint="cs"/>
          <w:sz w:val="24"/>
          <w:szCs w:val="24"/>
          <w:rtl/>
        </w:rPr>
        <w:t xml:space="preserve">את חוות </w:t>
      </w:r>
      <w:r w:rsidR="00A623F2">
        <w:rPr>
          <w:rFonts w:ascii="David" w:hAnsi="David" w:cs="David" w:hint="cs"/>
          <w:sz w:val="24"/>
          <w:szCs w:val="24"/>
          <w:rtl/>
        </w:rPr>
        <w:t xml:space="preserve">דעתו </w:t>
      </w:r>
      <w:r w:rsidR="00BC1A6A">
        <w:rPr>
          <w:rFonts w:ascii="David" w:hAnsi="David" w:cs="David" w:hint="cs"/>
          <w:sz w:val="24"/>
          <w:szCs w:val="24"/>
          <w:rtl/>
        </w:rPr>
        <w:t>המקצועית בנדון.</w:t>
      </w:r>
    </w:p>
    <w:p w:rsidR="00A623F2" w:rsidRPr="00A623F2" w:rsidRDefault="00A623F2" w:rsidP="00A623F2">
      <w:pPr>
        <w:pStyle w:val="ae"/>
        <w:spacing w:after="0" w:line="360" w:lineRule="auto"/>
        <w:ind w:left="283"/>
        <w:jc w:val="both"/>
        <w:rPr>
          <w:rFonts w:ascii="David" w:hAnsi="David" w:cs="David"/>
          <w:sz w:val="24"/>
          <w:szCs w:val="24"/>
          <w:u w:val="single"/>
        </w:rPr>
      </w:pPr>
    </w:p>
    <w:p w:rsidR="00A623F2" w:rsidRPr="003B7810" w:rsidRDefault="00103281" w:rsidP="00A351E8">
      <w:pPr>
        <w:pStyle w:val="ae"/>
        <w:numPr>
          <w:ilvl w:val="0"/>
          <w:numId w:val="1"/>
        </w:numPr>
        <w:spacing w:after="0" w:line="360" w:lineRule="auto"/>
        <w:ind w:left="283"/>
        <w:jc w:val="both"/>
        <w:rPr>
          <w:rFonts w:ascii="David" w:hAnsi="David" w:cs="David"/>
          <w:sz w:val="24"/>
          <w:szCs w:val="24"/>
          <w:u w:val="single"/>
          <w:rtl/>
        </w:rPr>
      </w:pPr>
      <w:r w:rsidRPr="003B7810">
        <w:rPr>
          <w:rFonts w:ascii="David" w:hAnsi="David" w:cs="David"/>
          <w:sz w:val="24"/>
          <w:szCs w:val="24"/>
          <w:rtl/>
        </w:rPr>
        <w:t xml:space="preserve">אשר על כן, הנני ממנה את המומחה ד"ר אביב נוף כמומחה מטעם בית המשפט אשר יגיש חוות דעתו, במסגרתה </w:t>
      </w:r>
      <w:r w:rsidR="00A623F2" w:rsidRPr="003B7810">
        <w:rPr>
          <w:rFonts w:ascii="David" w:hAnsi="David" w:cs="David" w:hint="cs"/>
          <w:sz w:val="24"/>
          <w:szCs w:val="24"/>
          <w:rtl/>
        </w:rPr>
        <w:t>יבחן את הסוגיות כדלקמן:</w:t>
      </w:r>
    </w:p>
    <w:p w:rsidR="00A623F2" w:rsidRPr="00007CB8" w:rsidRDefault="00A623F2" w:rsidP="0095163A">
      <w:pPr>
        <w:pStyle w:val="ae"/>
        <w:numPr>
          <w:ilvl w:val="0"/>
          <w:numId w:val="2"/>
        </w:numPr>
        <w:spacing w:after="0" w:line="360" w:lineRule="auto"/>
        <w:jc w:val="both"/>
        <w:rPr>
          <w:rFonts w:ascii="David" w:hAnsi="David" w:cs="David"/>
          <w:sz w:val="24"/>
          <w:szCs w:val="24"/>
        </w:rPr>
      </w:pPr>
      <w:r w:rsidRPr="0095163A">
        <w:rPr>
          <w:rFonts w:ascii="David" w:hAnsi="David" w:cs="David"/>
          <w:b/>
          <w:bCs/>
          <w:sz w:val="24"/>
          <w:szCs w:val="24"/>
          <w:rtl/>
        </w:rPr>
        <w:t xml:space="preserve">האם טובת הקטינות מתיישבת עם </w:t>
      </w:r>
      <w:r w:rsidRPr="0095163A">
        <w:rPr>
          <w:rFonts w:ascii="David" w:hAnsi="David" w:cs="David" w:hint="cs"/>
          <w:b/>
          <w:bCs/>
          <w:sz w:val="24"/>
          <w:szCs w:val="24"/>
          <w:rtl/>
        </w:rPr>
        <w:t xml:space="preserve">תהליך הפנייה למומחה לחידוש קשר, בשים לב </w:t>
      </w:r>
      <w:r w:rsidR="003B7810" w:rsidRPr="0095163A">
        <w:rPr>
          <w:rFonts w:ascii="David" w:hAnsi="David" w:cs="David" w:hint="cs"/>
          <w:b/>
          <w:bCs/>
          <w:sz w:val="24"/>
          <w:szCs w:val="24"/>
          <w:rtl/>
        </w:rPr>
        <w:t xml:space="preserve">להשפעה </w:t>
      </w:r>
      <w:r w:rsidR="0095163A" w:rsidRPr="0095163A">
        <w:rPr>
          <w:rFonts w:ascii="David" w:hAnsi="David" w:cs="David" w:hint="cs"/>
          <w:b/>
          <w:bCs/>
          <w:sz w:val="24"/>
          <w:szCs w:val="24"/>
          <w:rtl/>
        </w:rPr>
        <w:t xml:space="preserve">של </w:t>
      </w:r>
      <w:r w:rsidR="003B7810" w:rsidRPr="0095163A">
        <w:rPr>
          <w:rFonts w:ascii="David" w:hAnsi="David" w:cs="David" w:hint="cs"/>
          <w:b/>
          <w:bCs/>
          <w:sz w:val="24"/>
          <w:szCs w:val="24"/>
          <w:rtl/>
        </w:rPr>
        <w:t>הליך הפנייה למומחה לחידוש הקשר</w:t>
      </w:r>
      <w:r w:rsidR="0095163A" w:rsidRPr="0095163A">
        <w:rPr>
          <w:b/>
          <w:bCs/>
          <w:rtl/>
        </w:rPr>
        <w:t xml:space="preserve"> </w:t>
      </w:r>
      <w:r w:rsidR="0095163A" w:rsidRPr="0095163A">
        <w:rPr>
          <w:rFonts w:ascii="David" w:hAnsi="David" w:cs="David" w:hint="cs"/>
          <w:b/>
          <w:bCs/>
          <w:sz w:val="24"/>
          <w:szCs w:val="24"/>
          <w:rtl/>
        </w:rPr>
        <w:t xml:space="preserve">על </w:t>
      </w:r>
      <w:r w:rsidR="0095163A" w:rsidRPr="0095163A">
        <w:rPr>
          <w:rFonts w:ascii="David" w:hAnsi="David" w:cs="David"/>
          <w:b/>
          <w:bCs/>
          <w:sz w:val="24"/>
          <w:szCs w:val="24"/>
          <w:rtl/>
        </w:rPr>
        <w:t>מצבה הנפשי של האם</w:t>
      </w:r>
      <w:r w:rsidR="0095163A">
        <w:rPr>
          <w:rFonts w:ascii="David" w:hAnsi="David" w:cs="David" w:hint="cs"/>
          <w:sz w:val="24"/>
          <w:szCs w:val="24"/>
          <w:rtl/>
        </w:rPr>
        <w:t xml:space="preserve"> (הגורם העיקרי המטפל בקטינות נכון להיום)</w:t>
      </w:r>
      <w:r w:rsidRPr="00007CB8">
        <w:rPr>
          <w:rFonts w:ascii="David" w:hAnsi="David" w:cs="David" w:hint="cs"/>
          <w:sz w:val="24"/>
          <w:szCs w:val="24"/>
          <w:rtl/>
        </w:rPr>
        <w:t>?</w:t>
      </w:r>
    </w:p>
    <w:p w:rsidR="003B7810" w:rsidRPr="00007CB8" w:rsidRDefault="00A623F2" w:rsidP="0095163A">
      <w:pPr>
        <w:pStyle w:val="ae"/>
        <w:numPr>
          <w:ilvl w:val="0"/>
          <w:numId w:val="2"/>
        </w:numPr>
        <w:spacing w:after="0" w:line="360" w:lineRule="auto"/>
        <w:jc w:val="both"/>
        <w:rPr>
          <w:rFonts w:ascii="David" w:hAnsi="David" w:cs="David"/>
          <w:sz w:val="24"/>
          <w:szCs w:val="24"/>
        </w:rPr>
      </w:pPr>
      <w:r w:rsidRPr="00007CB8">
        <w:rPr>
          <w:rFonts w:ascii="David" w:hAnsi="David" w:cs="David" w:hint="cs"/>
          <w:sz w:val="24"/>
          <w:szCs w:val="24"/>
          <w:rtl/>
        </w:rPr>
        <w:t xml:space="preserve">ככל והתשובה לשאלה הראשונה הינה חיובית, אזי ימשיך ויבחן המומחה את השאלה </w:t>
      </w:r>
      <w:r w:rsidRPr="0095163A">
        <w:rPr>
          <w:rFonts w:ascii="David" w:hAnsi="David" w:cs="David" w:hint="cs"/>
          <w:b/>
          <w:bCs/>
          <w:sz w:val="24"/>
          <w:szCs w:val="24"/>
          <w:rtl/>
        </w:rPr>
        <w:t xml:space="preserve">האם </w:t>
      </w:r>
      <w:r w:rsidRPr="0095163A">
        <w:rPr>
          <w:rFonts w:ascii="David" w:hAnsi="David" w:cs="David"/>
          <w:b/>
          <w:bCs/>
          <w:sz w:val="24"/>
          <w:szCs w:val="24"/>
          <w:rtl/>
        </w:rPr>
        <w:t>קיומם של מפגשים בין הקטינות לסבתא</w:t>
      </w:r>
      <w:r w:rsidRPr="0095163A">
        <w:rPr>
          <w:rFonts w:ascii="David" w:hAnsi="David" w:cs="David" w:hint="cs"/>
          <w:b/>
          <w:bCs/>
          <w:sz w:val="24"/>
          <w:szCs w:val="24"/>
          <w:rtl/>
        </w:rPr>
        <w:t xml:space="preserve"> </w:t>
      </w:r>
      <w:r w:rsidRPr="0095163A">
        <w:rPr>
          <w:rFonts w:ascii="David" w:hAnsi="David" w:cs="David"/>
          <w:b/>
          <w:bCs/>
          <w:sz w:val="24"/>
          <w:szCs w:val="24"/>
          <w:rtl/>
        </w:rPr>
        <w:t>ישרתו את טובת הקטינות</w:t>
      </w:r>
      <w:r w:rsidR="0095163A">
        <w:rPr>
          <w:rFonts w:ascii="David" w:hAnsi="David" w:cs="David" w:hint="cs"/>
          <w:sz w:val="24"/>
          <w:szCs w:val="24"/>
          <w:rtl/>
        </w:rPr>
        <w:t xml:space="preserve">, וזאת </w:t>
      </w:r>
      <w:r w:rsidR="003B7810" w:rsidRPr="00007CB8">
        <w:rPr>
          <w:rFonts w:ascii="David" w:hAnsi="David" w:cs="David" w:hint="cs"/>
          <w:sz w:val="24"/>
          <w:szCs w:val="24"/>
          <w:rtl/>
        </w:rPr>
        <w:t xml:space="preserve">בשים לב </w:t>
      </w:r>
      <w:r w:rsidR="003B7810" w:rsidRPr="00007CB8">
        <w:rPr>
          <w:rFonts w:ascii="David" w:hAnsi="David" w:cs="David" w:hint="cs"/>
          <w:sz w:val="24"/>
          <w:szCs w:val="24"/>
          <w:rtl/>
        </w:rPr>
        <w:lastRenderedPageBreak/>
        <w:t>ל</w:t>
      </w:r>
      <w:r w:rsidRPr="00007CB8">
        <w:rPr>
          <w:rFonts w:ascii="David" w:hAnsi="David" w:cs="David"/>
          <w:sz w:val="24"/>
          <w:szCs w:val="24"/>
          <w:rtl/>
        </w:rPr>
        <w:t xml:space="preserve">משמעויות ולהשלכות האפשריות שתהיינה על נפשן של הקטינות, </w:t>
      </w:r>
      <w:r w:rsidR="003B7810" w:rsidRPr="00007CB8">
        <w:rPr>
          <w:rFonts w:ascii="David" w:hAnsi="David" w:cs="David" w:hint="cs"/>
          <w:sz w:val="24"/>
          <w:szCs w:val="24"/>
          <w:rtl/>
        </w:rPr>
        <w:t xml:space="preserve">תוך בחינת השאלה </w:t>
      </w:r>
      <w:r w:rsidRPr="00007CB8">
        <w:rPr>
          <w:rFonts w:ascii="David" w:hAnsi="David" w:cs="David"/>
          <w:sz w:val="24"/>
          <w:szCs w:val="24"/>
          <w:rtl/>
        </w:rPr>
        <w:t xml:space="preserve">האם התועלת שתצמח מקיומו של קשר עם הסבתא </w:t>
      </w:r>
      <w:r w:rsidR="0095163A">
        <w:rPr>
          <w:rFonts w:ascii="David" w:hAnsi="David" w:cs="David" w:hint="cs"/>
          <w:sz w:val="24"/>
          <w:szCs w:val="24"/>
          <w:rtl/>
        </w:rPr>
        <w:t>ת</w:t>
      </w:r>
      <w:r w:rsidRPr="00007CB8">
        <w:rPr>
          <w:rFonts w:ascii="David" w:hAnsi="David" w:cs="David"/>
          <w:sz w:val="24"/>
          <w:szCs w:val="24"/>
          <w:rtl/>
        </w:rPr>
        <w:t>עלה על הקשיים הכרוכים בכך</w:t>
      </w:r>
      <w:r w:rsidR="0095163A">
        <w:rPr>
          <w:rFonts w:ascii="David" w:hAnsi="David" w:cs="David" w:hint="cs"/>
          <w:sz w:val="24"/>
          <w:szCs w:val="24"/>
          <w:rtl/>
        </w:rPr>
        <w:t>,</w:t>
      </w:r>
      <w:r w:rsidRPr="00007CB8">
        <w:rPr>
          <w:rFonts w:ascii="David" w:hAnsi="David" w:cs="David"/>
          <w:sz w:val="24"/>
          <w:szCs w:val="24"/>
          <w:rtl/>
        </w:rPr>
        <w:t xml:space="preserve"> בשים לב למצבה הנפשי של האם</w:t>
      </w:r>
      <w:r w:rsidR="003B7810" w:rsidRPr="00007CB8">
        <w:rPr>
          <w:rFonts w:ascii="David" w:hAnsi="David" w:cs="David" w:hint="cs"/>
          <w:sz w:val="24"/>
          <w:szCs w:val="24"/>
          <w:rtl/>
        </w:rPr>
        <w:t>.</w:t>
      </w:r>
    </w:p>
    <w:p w:rsidR="00103281" w:rsidRPr="003B7810" w:rsidRDefault="00007CB8" w:rsidP="0095163A">
      <w:pPr>
        <w:pStyle w:val="ae"/>
        <w:numPr>
          <w:ilvl w:val="0"/>
          <w:numId w:val="2"/>
        </w:numPr>
        <w:spacing w:after="0" w:line="360" w:lineRule="auto"/>
        <w:jc w:val="both"/>
        <w:rPr>
          <w:rFonts w:ascii="David" w:hAnsi="David" w:cs="David"/>
          <w:sz w:val="24"/>
          <w:szCs w:val="24"/>
          <w:u w:val="single"/>
        </w:rPr>
      </w:pPr>
      <w:r>
        <w:rPr>
          <w:rFonts w:ascii="David" w:hAnsi="David" w:cs="David" w:hint="cs"/>
          <w:sz w:val="24"/>
          <w:szCs w:val="24"/>
          <w:rtl/>
        </w:rPr>
        <w:t>ככל והתשובה לשאלה השנייה הינה חיובית, מתבקש המומחה ל</w:t>
      </w:r>
      <w:r w:rsidR="00103281" w:rsidRPr="003B7810">
        <w:rPr>
          <w:rFonts w:ascii="David" w:hAnsi="David" w:cs="David"/>
          <w:sz w:val="24"/>
          <w:szCs w:val="24"/>
          <w:rtl/>
        </w:rPr>
        <w:t xml:space="preserve">פרט </w:t>
      </w:r>
      <w:r w:rsidR="00103281" w:rsidRPr="0095163A">
        <w:rPr>
          <w:rFonts w:ascii="David" w:hAnsi="David" w:cs="David"/>
          <w:b/>
          <w:bCs/>
          <w:sz w:val="24"/>
          <w:szCs w:val="24"/>
          <w:rtl/>
        </w:rPr>
        <w:t>באיזה אופן הקטינות תוכלנה לפגוש בסבתן</w:t>
      </w:r>
      <w:r w:rsidR="0095163A" w:rsidRPr="0095163A">
        <w:rPr>
          <w:rFonts w:ascii="David" w:hAnsi="David" w:cs="David" w:hint="cs"/>
          <w:b/>
          <w:bCs/>
          <w:sz w:val="24"/>
          <w:szCs w:val="24"/>
          <w:rtl/>
        </w:rPr>
        <w:t xml:space="preserve">, </w:t>
      </w:r>
      <w:r w:rsidR="0095163A">
        <w:rPr>
          <w:rFonts w:ascii="David" w:hAnsi="David" w:cs="David" w:hint="cs"/>
          <w:sz w:val="24"/>
          <w:szCs w:val="24"/>
          <w:rtl/>
        </w:rPr>
        <w:t>וזאת</w:t>
      </w:r>
      <w:r w:rsidR="00103281" w:rsidRPr="003B7810">
        <w:rPr>
          <w:rFonts w:ascii="David" w:hAnsi="David" w:cs="David"/>
          <w:sz w:val="24"/>
          <w:szCs w:val="24"/>
          <w:rtl/>
        </w:rPr>
        <w:t xml:space="preserve"> מבלי שהמפגשים יפגעו או יכבידו על האם.</w:t>
      </w:r>
    </w:p>
    <w:p w:rsidR="00103281" w:rsidRPr="0067532D" w:rsidRDefault="00103281" w:rsidP="0067532D">
      <w:pPr>
        <w:pStyle w:val="ae"/>
        <w:spacing w:after="0" w:line="360" w:lineRule="auto"/>
        <w:ind w:left="283"/>
        <w:jc w:val="both"/>
        <w:rPr>
          <w:rFonts w:ascii="David" w:hAnsi="David" w:cs="David"/>
          <w:sz w:val="24"/>
          <w:szCs w:val="24"/>
        </w:rPr>
      </w:pPr>
    </w:p>
    <w:p w:rsidR="00103281" w:rsidRPr="0067532D" w:rsidRDefault="00103281" w:rsidP="0067532D">
      <w:pPr>
        <w:pStyle w:val="ae"/>
        <w:numPr>
          <w:ilvl w:val="0"/>
          <w:numId w:val="1"/>
        </w:numPr>
        <w:spacing w:after="0" w:line="360" w:lineRule="auto"/>
        <w:ind w:left="283"/>
        <w:jc w:val="both"/>
        <w:rPr>
          <w:rFonts w:ascii="David" w:hAnsi="David" w:cs="David"/>
          <w:sz w:val="24"/>
          <w:szCs w:val="24"/>
          <w:u w:val="single"/>
          <w:rtl/>
        </w:rPr>
      </w:pPr>
      <w:r w:rsidRPr="0067532D">
        <w:rPr>
          <w:rFonts w:ascii="David" w:hAnsi="David" w:cs="David"/>
          <w:sz w:val="24"/>
          <w:szCs w:val="24"/>
          <w:rtl/>
        </w:rPr>
        <w:t>חוו"ד המומחה תוגש תוך 60 יום.</w:t>
      </w:r>
    </w:p>
    <w:p w:rsidR="00103281" w:rsidRPr="0067532D" w:rsidRDefault="00103281" w:rsidP="0067532D">
      <w:pPr>
        <w:pStyle w:val="ae"/>
        <w:spacing w:after="0" w:line="360" w:lineRule="auto"/>
        <w:ind w:left="283"/>
        <w:jc w:val="both"/>
        <w:rPr>
          <w:rFonts w:ascii="David" w:hAnsi="David" w:cs="David"/>
          <w:sz w:val="24"/>
          <w:szCs w:val="24"/>
        </w:rPr>
      </w:pPr>
    </w:p>
    <w:p w:rsidR="00103281" w:rsidRPr="0067532D" w:rsidRDefault="00103281" w:rsidP="00007CB8">
      <w:pPr>
        <w:pStyle w:val="ae"/>
        <w:numPr>
          <w:ilvl w:val="0"/>
          <w:numId w:val="1"/>
        </w:numPr>
        <w:spacing w:after="0" w:line="360" w:lineRule="auto"/>
        <w:ind w:left="283"/>
        <w:jc w:val="both"/>
        <w:rPr>
          <w:rFonts w:ascii="David" w:hAnsi="David" w:cs="David"/>
          <w:sz w:val="24"/>
          <w:szCs w:val="24"/>
          <w:u w:val="single"/>
          <w:rtl/>
        </w:rPr>
      </w:pPr>
      <w:r w:rsidRPr="0067532D">
        <w:rPr>
          <w:rFonts w:ascii="David" w:hAnsi="David" w:cs="David"/>
          <w:sz w:val="24"/>
          <w:szCs w:val="24"/>
          <w:rtl/>
        </w:rPr>
        <w:t>בהסכמתה</w:t>
      </w:r>
      <w:r w:rsidR="00007CB8">
        <w:rPr>
          <w:rFonts w:ascii="David" w:hAnsi="David" w:cs="David" w:hint="cs"/>
          <w:sz w:val="24"/>
          <w:szCs w:val="24"/>
          <w:rtl/>
        </w:rPr>
        <w:t xml:space="preserve"> (ראו בעמ' 4 לפרוט' הדיון בשורות 20-21)</w:t>
      </w:r>
      <w:r w:rsidR="00BC1A6A">
        <w:rPr>
          <w:rFonts w:ascii="David" w:hAnsi="David" w:cs="David" w:hint="cs"/>
          <w:sz w:val="24"/>
          <w:szCs w:val="24"/>
          <w:rtl/>
        </w:rPr>
        <w:t xml:space="preserve"> </w:t>
      </w:r>
      <w:r w:rsidRPr="0067532D">
        <w:rPr>
          <w:rFonts w:ascii="David" w:hAnsi="David" w:cs="David"/>
          <w:sz w:val="24"/>
          <w:szCs w:val="24"/>
          <w:rtl/>
        </w:rPr>
        <w:t>הסבתא תישא במלוא שכ"ט המומחה.</w:t>
      </w:r>
    </w:p>
    <w:p w:rsidR="00103281" w:rsidRPr="0067532D" w:rsidRDefault="00103281" w:rsidP="0067532D">
      <w:pPr>
        <w:pStyle w:val="ae"/>
        <w:spacing w:after="0" w:line="360" w:lineRule="auto"/>
        <w:ind w:left="283"/>
        <w:jc w:val="both"/>
        <w:rPr>
          <w:rFonts w:ascii="David" w:hAnsi="David" w:cs="David"/>
          <w:sz w:val="24"/>
          <w:szCs w:val="24"/>
        </w:rPr>
      </w:pPr>
    </w:p>
    <w:p w:rsidR="0091517F" w:rsidRPr="0067532D" w:rsidRDefault="00103281" w:rsidP="0067532D">
      <w:pPr>
        <w:pStyle w:val="ae"/>
        <w:numPr>
          <w:ilvl w:val="0"/>
          <w:numId w:val="1"/>
        </w:numPr>
        <w:spacing w:after="0" w:line="360" w:lineRule="auto"/>
        <w:ind w:left="283"/>
        <w:jc w:val="both"/>
        <w:rPr>
          <w:rFonts w:ascii="David" w:hAnsi="David" w:cs="David"/>
          <w:sz w:val="24"/>
          <w:szCs w:val="24"/>
        </w:rPr>
      </w:pPr>
      <w:r w:rsidRPr="0067532D">
        <w:rPr>
          <w:rFonts w:ascii="David" w:hAnsi="David" w:cs="David"/>
          <w:sz w:val="24"/>
          <w:szCs w:val="24"/>
          <w:rtl/>
        </w:rPr>
        <w:t>תוך 7 ימים מהיום יפנו הצדדים במשותף למומחה, יודיעו לו אודות המינוי וימציאו לו את הטופס הנדרש לפי תקנה 25(א) לתקנות בית המשפט לענייני משפחה (סדרי דין), התשפ"א-2020 (טופס 6).</w:t>
      </w:r>
    </w:p>
    <w:p w:rsidR="0091517F" w:rsidRPr="0067532D" w:rsidRDefault="0091517F" w:rsidP="0067532D">
      <w:pPr>
        <w:pStyle w:val="ae"/>
        <w:spacing w:after="0" w:line="360" w:lineRule="auto"/>
        <w:ind w:left="283"/>
        <w:jc w:val="both"/>
        <w:rPr>
          <w:rFonts w:ascii="David" w:hAnsi="David" w:cs="David"/>
          <w:sz w:val="24"/>
          <w:szCs w:val="24"/>
          <w:rtl/>
        </w:rPr>
      </w:pPr>
    </w:p>
    <w:p w:rsidR="00103281" w:rsidRDefault="0091517F" w:rsidP="0067532D">
      <w:pPr>
        <w:pStyle w:val="ae"/>
        <w:numPr>
          <w:ilvl w:val="0"/>
          <w:numId w:val="1"/>
        </w:numPr>
        <w:spacing w:after="0" w:line="360" w:lineRule="auto"/>
        <w:ind w:left="283"/>
        <w:jc w:val="both"/>
        <w:rPr>
          <w:rFonts w:ascii="David" w:hAnsi="David" w:cs="David"/>
          <w:sz w:val="24"/>
          <w:szCs w:val="24"/>
        </w:rPr>
      </w:pPr>
      <w:r w:rsidRPr="0067532D">
        <w:rPr>
          <w:rFonts w:ascii="David" w:hAnsi="David" w:cs="David"/>
          <w:sz w:val="24"/>
          <w:szCs w:val="24"/>
          <w:rtl/>
        </w:rPr>
        <w:t>המומחה יודיע לבית המשפט, 7 ימים לאחר מכן, האם קיימת מניעה למינויו כמומחה מטעם בית המשפט.</w:t>
      </w:r>
    </w:p>
    <w:p w:rsidR="00785E96" w:rsidRPr="00785E96" w:rsidRDefault="00785E96" w:rsidP="00785E96">
      <w:pPr>
        <w:pStyle w:val="ae"/>
        <w:rPr>
          <w:rFonts w:ascii="David" w:hAnsi="David" w:cs="David"/>
          <w:sz w:val="24"/>
          <w:szCs w:val="24"/>
          <w:rtl/>
        </w:rPr>
      </w:pPr>
    </w:p>
    <w:p w:rsidR="00785E96" w:rsidRPr="00785E96" w:rsidRDefault="00785E96" w:rsidP="00785E96">
      <w:pPr>
        <w:pStyle w:val="ae"/>
        <w:numPr>
          <w:ilvl w:val="0"/>
          <w:numId w:val="1"/>
        </w:numPr>
        <w:spacing w:after="0" w:line="360" w:lineRule="auto"/>
        <w:ind w:left="283"/>
        <w:jc w:val="both"/>
        <w:rPr>
          <w:rFonts w:ascii="David" w:hAnsi="David" w:cs="David"/>
          <w:sz w:val="24"/>
          <w:szCs w:val="24"/>
        </w:rPr>
      </w:pPr>
      <w:r>
        <w:rPr>
          <w:rFonts w:ascii="David" w:hAnsi="David" w:cs="David" w:hint="cs"/>
          <w:sz w:val="24"/>
          <w:szCs w:val="24"/>
          <w:rtl/>
        </w:rPr>
        <w:t xml:space="preserve">ההחלטה </w:t>
      </w:r>
      <w:r w:rsidRPr="00785E96">
        <w:rPr>
          <w:rFonts w:ascii="David" w:hAnsi="David" w:cs="David"/>
          <w:sz w:val="24"/>
          <w:szCs w:val="24"/>
          <w:rtl/>
        </w:rPr>
        <w:t>מותרת לפרסום בהשמטת כל פרט מזהה, תיקוני עריכה והגהה. הפרסום יבוצע אך ורק באמצעות בית המשפט על ידי מערך הדוברות וההסברה של הרשות השופטת בישראל.</w:t>
      </w:r>
    </w:p>
    <w:p w:rsidR="0091517F" w:rsidRPr="0067532D" w:rsidRDefault="0091517F" w:rsidP="0067532D">
      <w:pPr>
        <w:pStyle w:val="ae"/>
        <w:spacing w:after="0" w:line="360" w:lineRule="auto"/>
        <w:jc w:val="both"/>
        <w:rPr>
          <w:rFonts w:ascii="David" w:hAnsi="David" w:cs="David"/>
          <w:sz w:val="24"/>
          <w:szCs w:val="24"/>
          <w:rtl/>
        </w:rPr>
      </w:pPr>
    </w:p>
    <w:p w:rsidR="00591A1E" w:rsidRDefault="00103281" w:rsidP="00591A1E">
      <w:pPr>
        <w:spacing w:line="360" w:lineRule="auto"/>
        <w:ind w:left="-142"/>
        <w:jc w:val="both"/>
        <w:rPr>
          <w:rFonts w:ascii="David" w:hAnsi="David"/>
          <w:noProof w:val="0"/>
          <w:rtl/>
        </w:rPr>
      </w:pPr>
      <w:r w:rsidRPr="0067532D">
        <w:rPr>
          <w:rFonts w:ascii="David" w:hAnsi="David"/>
          <w:b/>
          <w:bCs/>
          <w:u w:val="single"/>
          <w:rtl/>
        </w:rPr>
        <w:t>המזכירות תמציא העתק מהחלטה זו לידי ב"כ הצדדים, עו"ס והמומחה ותקבע את התיק ליום</w:t>
      </w:r>
      <w:r w:rsidR="00BC1A6A">
        <w:rPr>
          <w:rFonts w:ascii="David" w:hAnsi="David" w:hint="cs"/>
          <w:b/>
          <w:bCs/>
          <w:u w:val="single"/>
          <w:rtl/>
        </w:rPr>
        <w:t xml:space="preserve"> 5.12.24</w:t>
      </w:r>
      <w:r w:rsidRPr="0067532D">
        <w:rPr>
          <w:rFonts w:ascii="David" w:hAnsi="David"/>
          <w:b/>
          <w:bCs/>
          <w:u w:val="single"/>
          <w:rtl/>
        </w:rPr>
        <w:t xml:space="preserve"> (לאחר הגשת עדכון המומחה לענין</w:t>
      </w:r>
      <w:r w:rsidR="0086591F">
        <w:rPr>
          <w:rFonts w:ascii="David" w:hAnsi="David" w:hint="cs"/>
          <w:b/>
          <w:bCs/>
          <w:u w:val="single"/>
          <w:rtl/>
        </w:rPr>
        <w:t xml:space="preserve"> ה</w:t>
      </w:r>
      <w:r w:rsidRPr="0067532D">
        <w:rPr>
          <w:rFonts w:ascii="David" w:hAnsi="David"/>
          <w:b/>
          <w:bCs/>
          <w:u w:val="single"/>
          <w:rtl/>
        </w:rPr>
        <w:t>מינוי</w:t>
      </w:r>
      <w:r w:rsidR="0086591F">
        <w:rPr>
          <w:rFonts w:ascii="David" w:hAnsi="David" w:hint="cs"/>
          <w:b/>
          <w:bCs/>
          <w:u w:val="single"/>
          <w:rtl/>
        </w:rPr>
        <w:t>)</w:t>
      </w:r>
      <w:r w:rsidRPr="0067532D">
        <w:rPr>
          <w:rFonts w:ascii="David" w:hAnsi="David"/>
          <w:b/>
          <w:bCs/>
          <w:u w:val="single"/>
          <w:rtl/>
        </w:rPr>
        <w:t>.</w:t>
      </w:r>
    </w:p>
    <w:p w:rsidR="00591A1E" w:rsidRDefault="00591A1E" w:rsidP="00591A1E">
      <w:pPr>
        <w:spacing w:line="360" w:lineRule="auto"/>
        <w:ind w:left="-142"/>
        <w:jc w:val="both"/>
        <w:rPr>
          <w:rFonts w:ascii="David" w:hAnsi="David"/>
          <w:noProof w:val="0"/>
          <w:rtl/>
        </w:rPr>
      </w:pPr>
    </w:p>
    <w:p w:rsidR="00591A1E" w:rsidRPr="00591A1E" w:rsidRDefault="00591A1E" w:rsidP="00BC1A6A">
      <w:pPr>
        <w:spacing w:line="360" w:lineRule="auto"/>
        <w:ind w:left="-142"/>
        <w:jc w:val="both"/>
        <w:rPr>
          <w:rFonts w:ascii="David" w:hAnsi="David"/>
          <w:noProof w:val="0"/>
          <w:rtl/>
        </w:rPr>
      </w:pPr>
      <w:r>
        <w:rPr>
          <w:rFonts w:ascii="Arial" w:hAnsi="Arial"/>
          <w:noProof w:val="0"/>
          <w:rtl/>
        </w:rPr>
        <w:t xml:space="preserve">ניתנה היום,  </w:t>
      </w:r>
      <w:sdt>
        <w:sdtPr>
          <w:rPr>
            <w:rtl/>
          </w:rPr>
          <w:alias w:val="1455"/>
          <w:tag w:val="1455"/>
          <w:id w:val="1845438649"/>
          <w:text w:multiLine="1"/>
        </w:sdtPr>
        <w:sdtEndPr/>
        <w:sdtContent>
          <w:r>
            <w:rPr>
              <w:rFonts w:ascii="Arial" w:hAnsi="Arial"/>
              <w:noProof w:val="0"/>
              <w:rtl/>
            </w:rPr>
            <w:t>י"ח חשוון תשפ"ה</w:t>
          </w:r>
        </w:sdtContent>
      </w:sdt>
      <w:r>
        <w:rPr>
          <w:rFonts w:ascii="Arial" w:hAnsi="Arial"/>
          <w:noProof w:val="0"/>
          <w:rtl/>
        </w:rPr>
        <w:t xml:space="preserve">, </w:t>
      </w:r>
      <w:sdt>
        <w:sdtPr>
          <w:rPr>
            <w:rtl/>
          </w:rPr>
          <w:alias w:val="1456"/>
          <w:tag w:val="1456"/>
          <w:id w:val="-2061860040"/>
          <w:text w:multiLine="1"/>
        </w:sdtPr>
        <w:sdtEndPr/>
        <w:sdtContent>
          <w:r>
            <w:rPr>
              <w:rFonts w:ascii="Arial" w:hAnsi="Arial" w:hint="cs"/>
              <w:noProof w:val="0"/>
              <w:rtl/>
            </w:rPr>
            <w:t>19 נובמבר 2024</w:t>
          </w:r>
        </w:sdtContent>
      </w:sdt>
      <w:r>
        <w:rPr>
          <w:rFonts w:ascii="Arial" w:hAnsi="Arial"/>
          <w:noProof w:val="0"/>
          <w:rtl/>
        </w:rPr>
        <w:t>, בהעדר הצדדים.</w:t>
      </w:r>
    </w:p>
    <w:p w:rsidR="00591A1E" w:rsidRDefault="00591A1E" w:rsidP="00591A1E">
      <w:pPr>
        <w:spacing w:line="360" w:lineRule="auto"/>
        <w:jc w:val="both"/>
        <w:rPr>
          <w:rFonts w:ascii="Arial" w:hAnsi="Arial"/>
          <w:noProof w:val="0"/>
          <w:rtl/>
        </w:rPr>
      </w:pPr>
    </w:p>
    <w:p w:rsidR="00694556" w:rsidRPr="00D56E7B" w:rsidRDefault="00591A1E" w:rsidP="00591A1E">
      <w:pPr>
        <w:spacing w:line="360" w:lineRule="auto"/>
        <w:jc w:val="center"/>
        <w:rPr>
          <w:rFonts w:ascii="Arial" w:hAnsi="Arial"/>
          <w:noProof w:val="0"/>
          <w:rtl/>
        </w:rPr>
      </w:pPr>
      <w:r>
        <w:rPr>
          <w:rFonts w:ascii="Arial" w:hAnsi="Arial"/>
          <w:noProof w:val="0"/>
          <w:rtl/>
        </w:rPr>
        <w:t xml:space="preserve">                                                                 </w:t>
      </w:r>
      <w:r>
        <w:rPr>
          <w:rFonts w:ascii="Arial" w:hAnsi="Arial"/>
        </w:rPr>
        <w:drawing>
          <wp:inline distT="0" distB="0" distL="0" distR="0">
            <wp:extent cx="1971675" cy="1181100"/>
            <wp:effectExtent l="0" t="0" r="9525"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71675" cy="1181100"/>
                    </a:xfrm>
                    <a:prstGeom prst="rect">
                      <a:avLst/>
                    </a:prstGeom>
                    <a:noFill/>
                    <a:ln>
                      <a:noFill/>
                    </a:ln>
                  </pic:spPr>
                </pic:pic>
              </a:graphicData>
            </a:graphic>
          </wp:inline>
        </w:drawing>
      </w:r>
    </w:p>
    <w:sectPr w:rsidR="00694556" w:rsidRPr="00D56E7B" w:rsidSect="00903896">
      <w:headerReference w:type="even" r:id="rId18"/>
      <w:headerReference w:type="default" r:id="rId19"/>
      <w:footerReference w:type="even" r:id="rId20"/>
      <w:footerReference w:type="default" r:id="rId21"/>
      <w:headerReference w:type="first" r:id="rId22"/>
      <w:footerReference w:type="first" r:id="rId23"/>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2641" w:rsidRDefault="00A62641">
      <w:r>
        <w:separator/>
      </w:r>
    </w:p>
  </w:endnote>
  <w:endnote w:type="continuationSeparator" w:id="0">
    <w:p w:rsidR="00A62641" w:rsidRDefault="00A62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43FE" w:rsidRDefault="000143FE">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105FFA">
    <w:pPr>
      <w:pStyle w:val="a5"/>
      <w:jc w:val="center"/>
      <w:rPr>
        <w:rStyle w:val="ac"/>
      </w:rPr>
    </w:pPr>
    <w:r w:rsidRPr="004E6E3C">
      <w:rPr>
        <w:rStyle w:val="ac"/>
        <w:rFonts w:cs="Times New Roman"/>
      </w:rPr>
      <w:fldChar w:fldCharType="begin"/>
    </w:r>
    <w:r w:rsidR="00005C8B" w:rsidRPr="004E6E3C">
      <w:rPr>
        <w:rStyle w:val="ac"/>
        <w:rFonts w:cs="Times New Roman"/>
      </w:rPr>
      <w:instrText xml:space="preserve"> PAGE </w:instrText>
    </w:r>
    <w:r w:rsidRPr="004E6E3C">
      <w:rPr>
        <w:rStyle w:val="ac"/>
        <w:rFonts w:cs="Times New Roman"/>
      </w:rPr>
      <w:fldChar w:fldCharType="separate"/>
    </w:r>
    <w:r w:rsidR="000143FE">
      <w:rPr>
        <w:rStyle w:val="ac"/>
        <w:rFonts w:cs="Times New Roman"/>
        <w:rtl/>
      </w:rPr>
      <w:t>1</w:t>
    </w:r>
    <w:r w:rsidRPr="004E6E3C">
      <w:rPr>
        <w:rStyle w:val="ac"/>
        <w:rFonts w:cs="Times New Roman"/>
      </w:rPr>
      <w:fldChar w:fldCharType="end"/>
    </w:r>
    <w:r w:rsidR="00005C8B" w:rsidRPr="004E6E3C">
      <w:rPr>
        <w:rStyle w:val="ac"/>
        <w:rFonts w:hint="cs"/>
        <w:rtl/>
      </w:rPr>
      <w:t xml:space="preserve"> מתוך </w:t>
    </w:r>
    <w:r w:rsidRPr="004E6E3C">
      <w:rPr>
        <w:rStyle w:val="ac"/>
      </w:rPr>
      <w:fldChar w:fldCharType="begin"/>
    </w:r>
    <w:r w:rsidR="00005C8B" w:rsidRPr="004E6E3C">
      <w:rPr>
        <w:rStyle w:val="ac"/>
      </w:rPr>
      <w:instrText xml:space="preserve"> NUMPAGES </w:instrText>
    </w:r>
    <w:r w:rsidRPr="004E6E3C">
      <w:rPr>
        <w:rStyle w:val="ac"/>
      </w:rPr>
      <w:fldChar w:fldCharType="separate"/>
    </w:r>
    <w:r w:rsidR="000143FE">
      <w:rPr>
        <w:rStyle w:val="ac"/>
        <w:rtl/>
      </w:rPr>
      <w:t>6</w:t>
    </w:r>
    <w:r w:rsidRPr="004E6E3C">
      <w:rPr>
        <w:rStyle w:val="ac"/>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43FE" w:rsidRDefault="000143F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2641" w:rsidRDefault="00A62641">
      <w:r>
        <w:separator/>
      </w:r>
    </w:p>
  </w:footnote>
  <w:footnote w:type="continuationSeparator" w:id="0">
    <w:p w:rsidR="00A62641" w:rsidRDefault="00A626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43FE" w:rsidRDefault="000143F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A338E7">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trPr>
        <w:trHeight w:hRule="exact" w:val="418"/>
        <w:jc w:val="center"/>
      </w:trPr>
      <w:sdt>
        <w:sdtPr>
          <w:rPr>
            <w:rtl/>
          </w:rPr>
          <w:alias w:val="1174"/>
          <w:tag w:val="1174"/>
          <w:id w:val="1022438735"/>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A62641" w:rsidP="002D3D19">
          <w:pPr>
            <w:rPr>
              <w:b/>
              <w:bCs/>
              <w:noProof w:val="0"/>
              <w:sz w:val="26"/>
              <w:szCs w:val="26"/>
              <w:rtl/>
            </w:rPr>
          </w:pPr>
          <w:sdt>
            <w:sdtPr>
              <w:rPr>
                <w:rtl/>
              </w:rPr>
              <w:alias w:val="1170"/>
              <w:tag w:val="1170"/>
              <w:id w:val="2043704132"/>
              <w:text w:multiLine="1"/>
            </w:sdtPr>
            <w:sdtEndPr/>
            <w:sdtContent>
              <w:r w:rsidR="00227F7A">
                <w:rPr>
                  <w:b/>
                  <w:bCs/>
                  <w:noProof w:val="0"/>
                  <w:sz w:val="26"/>
                  <w:szCs w:val="26"/>
                  <w:rtl/>
                </w:rPr>
                <w:t>תלה"מ</w:t>
              </w:r>
            </w:sdtContent>
          </w:sdt>
          <w:r w:rsidR="00005C8B">
            <w:rPr>
              <w:b/>
              <w:bCs/>
              <w:noProof w:val="0"/>
              <w:sz w:val="26"/>
              <w:szCs w:val="26"/>
              <w:rtl/>
            </w:rPr>
            <w:t xml:space="preserve"> </w:t>
          </w:r>
          <w:bookmarkStart w:id="0" w:name="_GoBack"/>
          <w:sdt>
            <w:sdtPr>
              <w:rPr>
                <w:rtl/>
              </w:rPr>
              <w:alias w:val="1171"/>
              <w:tag w:val="1171"/>
              <w:id w:val="1679002403"/>
              <w:text w:multiLine="1"/>
            </w:sdtPr>
            <w:sdtEndPr/>
            <w:sdtContent>
              <w:r w:rsidR="00227F7A">
                <w:rPr>
                  <w:b/>
                  <w:bCs/>
                  <w:noProof w:val="0"/>
                  <w:sz w:val="26"/>
                  <w:szCs w:val="26"/>
                  <w:rtl/>
                </w:rPr>
                <w:t>23151-04-24</w:t>
              </w:r>
            </w:sdtContent>
          </w:sdt>
          <w:bookmarkEnd w:id="0"/>
          <w:r w:rsidR="00005C8B">
            <w:rPr>
              <w:b/>
              <w:bCs/>
              <w:noProof w:val="0"/>
              <w:sz w:val="26"/>
              <w:szCs w:val="26"/>
              <w:rtl/>
            </w:rPr>
            <w:t xml:space="preserve"> </w:t>
          </w:r>
          <w:sdt>
            <w:sdtPr>
              <w:rPr>
                <w:rtl/>
              </w:rPr>
              <w:alias w:val="1172"/>
              <w:tag w:val="1172"/>
              <w:id w:val="707610100"/>
              <w:text w:multiLine="1"/>
            </w:sdtPr>
            <w:sdtEndPr/>
            <w:sdtContent>
              <w:r w:rsidR="002D3D19">
                <w:rPr>
                  <w:rFonts w:hint="cs"/>
                  <w:b/>
                  <w:bCs/>
                  <w:noProof w:val="0"/>
                  <w:sz w:val="26"/>
                  <w:szCs w:val="26"/>
                </w:rPr>
                <w:t>XXX</w:t>
              </w:r>
              <w:r w:rsidR="00227F7A">
                <w:rPr>
                  <w:b/>
                  <w:bCs/>
                  <w:noProof w:val="0"/>
                  <w:sz w:val="26"/>
                  <w:szCs w:val="26"/>
                  <w:rtl/>
                </w:rPr>
                <w:t xml:space="preserve"> נ'</w:t>
              </w:r>
              <w:r w:rsidR="002D3D19">
                <w:rPr>
                  <w:rFonts w:hint="cs"/>
                  <w:b/>
                  <w:bCs/>
                  <w:noProof w:val="0"/>
                  <w:sz w:val="26"/>
                  <w:szCs w:val="26"/>
                  <w:rtl/>
                </w:rPr>
                <w:t xml:space="preserve"> </w:t>
              </w:r>
              <w:r w:rsidR="002D3D19">
                <w:rPr>
                  <w:rFonts w:hint="cs"/>
                  <w:b/>
                  <w:bCs/>
                  <w:noProof w:val="0"/>
                  <w:sz w:val="26"/>
                  <w:szCs w:val="26"/>
                </w:rPr>
                <w:t>XXX</w:t>
              </w:r>
            </w:sdtContent>
          </w:sdt>
        </w:p>
        <w:p w:rsidR="00694556" w:rsidRDefault="00694556">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43FE" w:rsidRDefault="000143F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77BE8"/>
    <w:multiLevelType w:val="hybridMultilevel"/>
    <w:tmpl w:val="A90CA8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B75C31"/>
    <w:multiLevelType w:val="hybridMultilevel"/>
    <w:tmpl w:val="F3CC8D8C"/>
    <w:lvl w:ilvl="0" w:tplc="91AE5066">
      <w:start w:val="1"/>
      <w:numFmt w:val="hebrew1"/>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14346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143468&amp;lt;/CaseID&amp;gt;_x000d__x000a_        &amp;lt;CaseMonth&amp;gt;4&amp;lt;/CaseMonth&amp;gt;_x000d__x000a_        &amp;lt;CaseYear&amp;gt;2024&amp;lt;/CaseYear&amp;gt;_x000d__x000a_        &amp;lt;CaseNumber&amp;gt;23151&amp;lt;/CaseNumber&amp;gt;_x000d__x000a_        &amp;lt;NumeratorGroupID&amp;gt;1&amp;lt;/NumeratorGroupID&amp;gt;_x000d__x000a_        &amp;lt;CaseName&amp;gt;דאנג&amp;#39;לי נ&amp;#39; בל&amp;lt;/CaseName&amp;gt;_x000d__x000a_        &amp;lt;CourtID&amp;gt;26&amp;lt;/CourtID&amp;gt;_x000d__x000a_        &amp;lt;CaseTypeID&amp;gt;10262&amp;lt;/CaseTypeID&amp;gt;_x000d__x000a_        &amp;lt;CaseInterestID&amp;gt;10510&amp;lt;/CaseInterestID&amp;gt;_x000d__x000a_        &amp;lt;CaseJudgeName&amp;gt;שושנה ברג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3151-04-24&amp;lt;/CaseDisplayIdentifier&amp;gt;_x000d__x000a_        &amp;lt;CaseTypeDesc&amp;gt;תלה&amp;quot;מ&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4-04-09T13:45:00+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שושנה&amp;lt;/CaseJudgeFirstName&amp;gt;_x000d__x000a_        &amp;lt;CaseJudgeLastName&amp;gt;ברגר&amp;lt;/CaseJudgeLastName&amp;gt;_x000d__x000a_        &amp;lt;JudicalPersonID&amp;gt;057920175@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143468&amp;lt;/CaseID&amp;gt;_x000d__x000a_        &amp;lt;CaseMonth&amp;gt;4&amp;lt;/CaseMonth&amp;gt;_x000d__x000a_        &amp;lt;CaseYear&amp;gt;2024&amp;lt;/CaseYear&amp;gt;_x000d__x000a_        &amp;lt;CaseNumber&amp;gt;23151&amp;lt;/CaseNumber&amp;gt;_x000d__x000a_        &amp;lt;NumeratorGroupID&amp;gt;1&amp;lt;/NumeratorGroupID&amp;gt;_x000d__x000a_        &amp;lt;CaseName&amp;gt;דאנג&amp;#39;לי נ&amp;#39; בל&amp;lt;/CaseName&amp;gt;_x000d__x000a_        &amp;lt;CourtID&amp;gt;26&amp;lt;/CourtID&amp;gt;_x000d__x000a_        &amp;lt;CaseTypeID&amp;gt;10262&amp;lt;/CaseTypeID&amp;gt;_x000d__x000a_        &amp;lt;CaseInterestID&amp;gt;10510&amp;lt;/CaseInterestID&amp;gt;_x000d__x000a_        &amp;lt;CaseJudgeName&amp;gt;שושנה ברג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3151-04-24&amp;lt;/CaseDisplayIdentifier&amp;gt;_x000d__x000a_        &amp;lt;CaseTypeDesc&amp;gt;תלה&amp;quot;מ&amp;lt;/CaseTypeDesc&amp;gt;_x000d__x000a_        &amp;lt;CourtDesc&amp;gt;שלום חיפה&amp;lt;/CourtDesc&amp;gt;_x000d__x000a_        &amp;lt;CaseStageDesc&amp;gt;תיק אלקטרוני&amp;lt;/CaseStageDesc&amp;gt;_x000d__x000a_        &amp;lt;CaseNextDeterminingTask&amp;gt;141&amp;lt;/CaseNextDeterminingTask&amp;gt;_x000d__x000a_        &amp;lt;CaseOpenDate&amp;gt;2024-04-09T13:45:00+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שושנה&amp;lt;/CaseJudgeFirstName&amp;gt;_x000d__x000a_        &amp;lt;CaseJudgeLastName&amp;gt;ברגר&amp;lt;/CaseJudgeLastName&amp;gt;_x000d__x000a_        &amp;lt;JudicalPersonID&amp;gt;057920175@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810018&amp;lt;/DecisionID&amp;gt;_x000d__x000a_        &amp;lt;DecisionName&amp;gt;החלטה  שניתנה ע&amp;quot;י  שושנה ברגר&amp;lt;/DecisionName&amp;gt;_x000d__x000a_        &amp;lt;DecisionStatusID&amp;gt;1&amp;lt;/DecisionStatusID&amp;gt;_x000d__x000a_        &amp;lt;DecisionStatusChangeDate&amp;gt;2024-11-12T12:49:07.007+02:00&amp;lt;/DecisionStatusChangeDate&amp;gt;_x000d__x000a_        &amp;lt;DecisionSignatureDate&amp;gt;2024-11-12T12:49:05.16+02:00&amp;lt;/DecisionSignatureDate&amp;gt;_x000d__x000a_        &amp;lt;DecisionSignatureUserID&amp;gt;057920175@GOV.IL&amp;lt;/DecisionSignatureUserID&amp;gt;_x000d__x000a_        &amp;lt;DecisionCreateDate&amp;gt;2024-11-04T13:15:18.14+02:00&amp;lt;/DecisionCreateDate&amp;gt;_x000d__x000a_        &amp;lt;DecisionChangeDate&amp;gt;2024-11-12T12:49:07.103+02:00&amp;lt;/DecisionChangeDate&amp;gt;_x000d__x000a_        &amp;lt;DecisionChangeUserID&amp;gt;03631922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9450199&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792017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319226@GOV.IL&amp;lt;/DecisionCreationUserID&amp;gt;_x000d__x000a_        &amp;lt;DecisionDisplayName&amp;gt;החלטה  שניתנה ע&amp;quot;י  שושנה ברגר&amp;lt;/DecisionDisplayName&amp;gt;_x000d__x000a_        &amp;lt;IsScanned&amp;gt;false&amp;lt;/IsScanned&amp;gt;_x000d__x000a_        &amp;lt;DecisionSignatureUserName&amp;gt;שושנה ברגר&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6&amp;lt;/DecisionNumberInCase&amp;gt;_x000d__x000a_      &amp;lt;/dt_Decision&amp;gt;_x000d__x000a_      &amp;lt;dt_DecisionCase diffgr:id=&amp;quot;dt_DecisionCase1&amp;quot; msdata:rowOrder=&amp;quot;0&amp;quot;&amp;gt;_x000d__x000a_        &amp;lt;DecisionID&amp;gt;155810018&amp;lt;/DecisionID&amp;gt;_x000d__x000a_        &amp;lt;CaseID&amp;gt;81143468&amp;lt;/CaseID&amp;gt;_x000d__x000a_        &amp;lt;IsOriginal&amp;gt;true&amp;lt;/IsOriginal&amp;gt;_x000d__x000a_        &amp;lt;IsDeleted&amp;gt;false&amp;lt;/IsDeleted&amp;gt;_x000d__x000a_        &amp;lt;CaseName&amp;gt;דאנג&amp;#39;לי נ&amp;#39; בל&amp;lt;/CaseName&amp;gt;_x000d__x000a_        &amp;lt;CaseDisplayIdentifier&amp;gt;23151-04-24 תלה&amp;quot;מ&amp;lt;/CaseDisplayIdentifier&amp;gt;_x000d__x000a_      &amp;lt;/dt_DecisionCase&amp;gt;_x000d__x000a_    &amp;lt;/DecisionDS&amp;gt;_x000d__x000a_  &amp;lt;/diffgr:diffgram&amp;gt;_x000d__x000a_&amp;lt;/DecisionDS&amp;gt;"/>
    <w:docVar w:name="DecisionID" w:val="155810018"/>
    <w:docVar w:name="WordClientAssemblyName" w:val="NGCS.Decision.ClientWordBL"/>
    <w:docVar w:name="WordClientClassName" w:val="NGCS.Decision.ClientWordBL.DecisionClient"/>
  </w:docVars>
  <w:rsids>
    <w:rsidRoot w:val="00694556"/>
    <w:rsid w:val="00005C8B"/>
    <w:rsid w:val="00007CB8"/>
    <w:rsid w:val="000143FE"/>
    <w:rsid w:val="000166DF"/>
    <w:rsid w:val="000564AB"/>
    <w:rsid w:val="00064FBD"/>
    <w:rsid w:val="00096AF7"/>
    <w:rsid w:val="000A1019"/>
    <w:rsid w:val="000C3B0F"/>
    <w:rsid w:val="000C5D91"/>
    <w:rsid w:val="000F0BC8"/>
    <w:rsid w:val="00103281"/>
    <w:rsid w:val="00105FFA"/>
    <w:rsid w:val="00107E6D"/>
    <w:rsid w:val="0011194C"/>
    <w:rsid w:val="00144D2A"/>
    <w:rsid w:val="00180519"/>
    <w:rsid w:val="00192D8D"/>
    <w:rsid w:val="001C4003"/>
    <w:rsid w:val="001D5DDF"/>
    <w:rsid w:val="002265FF"/>
    <w:rsid w:val="00227F7A"/>
    <w:rsid w:val="002D3D19"/>
    <w:rsid w:val="002E0BE1"/>
    <w:rsid w:val="00307A6A"/>
    <w:rsid w:val="00307C40"/>
    <w:rsid w:val="00320433"/>
    <w:rsid w:val="00332DAD"/>
    <w:rsid w:val="00347EF1"/>
    <w:rsid w:val="0036743F"/>
    <w:rsid w:val="003A1C04"/>
    <w:rsid w:val="003B7810"/>
    <w:rsid w:val="00404247"/>
    <w:rsid w:val="00417775"/>
    <w:rsid w:val="0043125D"/>
    <w:rsid w:val="0043502B"/>
    <w:rsid w:val="004C4BDF"/>
    <w:rsid w:val="004D1187"/>
    <w:rsid w:val="004E6E3C"/>
    <w:rsid w:val="005268F6"/>
    <w:rsid w:val="00535E84"/>
    <w:rsid w:val="00547DB7"/>
    <w:rsid w:val="00591A1E"/>
    <w:rsid w:val="005C06FD"/>
    <w:rsid w:val="00622BAA"/>
    <w:rsid w:val="00630DC7"/>
    <w:rsid w:val="00671BD5"/>
    <w:rsid w:val="0067532D"/>
    <w:rsid w:val="006805C1"/>
    <w:rsid w:val="006916AC"/>
    <w:rsid w:val="00694556"/>
    <w:rsid w:val="006E1A53"/>
    <w:rsid w:val="006F1078"/>
    <w:rsid w:val="00704EDA"/>
    <w:rsid w:val="00785E96"/>
    <w:rsid w:val="00791BFA"/>
    <w:rsid w:val="007B3B55"/>
    <w:rsid w:val="007E4172"/>
    <w:rsid w:val="007E6115"/>
    <w:rsid w:val="007E74D9"/>
    <w:rsid w:val="007F2A12"/>
    <w:rsid w:val="007F4609"/>
    <w:rsid w:val="00820005"/>
    <w:rsid w:val="0086591F"/>
    <w:rsid w:val="008719D5"/>
    <w:rsid w:val="00896889"/>
    <w:rsid w:val="008C5714"/>
    <w:rsid w:val="00903896"/>
    <w:rsid w:val="00906F3D"/>
    <w:rsid w:val="00912A1E"/>
    <w:rsid w:val="0091517F"/>
    <w:rsid w:val="00920166"/>
    <w:rsid w:val="0095163A"/>
    <w:rsid w:val="009E53CF"/>
    <w:rsid w:val="00A338E7"/>
    <w:rsid w:val="00A53326"/>
    <w:rsid w:val="00A623F2"/>
    <w:rsid w:val="00A62641"/>
    <w:rsid w:val="00A80265"/>
    <w:rsid w:val="00A94B64"/>
    <w:rsid w:val="00AC3B7B"/>
    <w:rsid w:val="00AC5209"/>
    <w:rsid w:val="00AE5A81"/>
    <w:rsid w:val="00AF68D0"/>
    <w:rsid w:val="00B80CBD"/>
    <w:rsid w:val="00B86096"/>
    <w:rsid w:val="00BC1A6A"/>
    <w:rsid w:val="00BD4558"/>
    <w:rsid w:val="00BF1908"/>
    <w:rsid w:val="00C22D93"/>
    <w:rsid w:val="00C34482"/>
    <w:rsid w:val="00D33B86"/>
    <w:rsid w:val="00D53924"/>
    <w:rsid w:val="00D55D0C"/>
    <w:rsid w:val="00D56E7B"/>
    <w:rsid w:val="00D96D8C"/>
    <w:rsid w:val="00DA6649"/>
    <w:rsid w:val="00E54642"/>
    <w:rsid w:val="00EA39BB"/>
    <w:rsid w:val="00EA7C3A"/>
    <w:rsid w:val="00EC37E9"/>
    <w:rsid w:val="00F0000F"/>
    <w:rsid w:val="00F84B6D"/>
    <w:rsid w:val="00FD79E4"/>
    <w:rsid w:val="00FE289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995A588-A586-458A-A1EB-50415D1A2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64423"/>
    <w:pPr>
      <w:tabs>
        <w:tab w:val="center" w:pos="4153"/>
        <w:tab w:val="right" w:pos="8306"/>
      </w:tabs>
    </w:pPr>
  </w:style>
  <w:style w:type="paragraph" w:styleId="a5">
    <w:name w:val="footer"/>
    <w:basedOn w:val="a"/>
    <w:rsid w:val="00C64423"/>
    <w:pPr>
      <w:tabs>
        <w:tab w:val="center" w:pos="4153"/>
        <w:tab w:val="right" w:pos="8306"/>
      </w:tabs>
    </w:pPr>
  </w:style>
  <w:style w:type="paragraph" w:customStyle="1" w:styleId="a6">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7">
    <w:name w:val="annotation text"/>
    <w:basedOn w:val="a"/>
    <w:semiHidden/>
    <w:rsid w:val="00C64423"/>
    <w:rPr>
      <w:rFonts w:cs="Times New Roman"/>
      <w:noProof w:val="0"/>
    </w:rPr>
  </w:style>
  <w:style w:type="character" w:styleId="a8">
    <w:name w:val="annotation reference"/>
    <w:basedOn w:val="a0"/>
    <w:semiHidden/>
    <w:rsid w:val="00C64423"/>
    <w:rPr>
      <w:sz w:val="16"/>
      <w:szCs w:val="16"/>
    </w:rPr>
  </w:style>
  <w:style w:type="paragraph" w:styleId="a9">
    <w:name w:val="Balloon Text"/>
    <w:basedOn w:val="a"/>
    <w:semiHidden/>
    <w:rsid w:val="00C64423"/>
    <w:rPr>
      <w:rFonts w:ascii="Tahoma" w:hAnsi="Tahoma" w:cs="Tahoma"/>
      <w:sz w:val="16"/>
      <w:szCs w:val="16"/>
    </w:rPr>
  </w:style>
  <w:style w:type="table" w:styleId="aa">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style>
  <w:style w:type="character" w:styleId="ac">
    <w:name w:val="page number"/>
    <w:basedOn w:val="a0"/>
    <w:rsid w:val="00C64423"/>
  </w:style>
  <w:style w:type="table" w:customStyle="1" w:styleId="1">
    <w:name w:val="טבלת רשת1"/>
    <w:basedOn w:val="a1"/>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0"/>
    <w:uiPriority w:val="99"/>
    <w:semiHidden/>
    <w:rsid w:val="00417775"/>
    <w:rPr>
      <w:color w:val="808080"/>
    </w:rPr>
  </w:style>
  <w:style w:type="character" w:styleId="Hyperlink">
    <w:name w:val="Hyperlink"/>
    <w:semiHidden/>
    <w:unhideWhenUsed/>
    <w:rsid w:val="00103281"/>
    <w:rPr>
      <w:color w:val="0000FF"/>
      <w:u w:val="single"/>
    </w:rPr>
  </w:style>
  <w:style w:type="paragraph" w:styleId="ae">
    <w:name w:val="List Paragraph"/>
    <w:basedOn w:val="a"/>
    <w:uiPriority w:val="34"/>
    <w:qFormat/>
    <w:rsid w:val="00103281"/>
    <w:pPr>
      <w:spacing w:after="160" w:line="256" w:lineRule="auto"/>
      <w:ind w:left="720"/>
      <w:contextualSpacing/>
    </w:pPr>
    <w:rPr>
      <w:rFonts w:asciiTheme="minorHAnsi" w:eastAsiaTheme="minorHAnsi" w:hAnsiTheme="minorHAnsi" w:cstheme="minorBidi"/>
      <w:noProof w:val="0"/>
      <w:sz w:val="22"/>
      <w:szCs w:val="22"/>
    </w:rPr>
  </w:style>
  <w:style w:type="character" w:customStyle="1" w:styleId="a4">
    <w:name w:val="כותרת עליונה תו"/>
    <w:basedOn w:val="a0"/>
    <w:link w:val="a3"/>
    <w:rsid w:val="000A1019"/>
    <w:rPr>
      <w:rFonts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8653">
      <w:bodyDiv w:val="1"/>
      <w:marLeft w:val="0"/>
      <w:marRight w:val="0"/>
      <w:marTop w:val="0"/>
      <w:marBottom w:val="0"/>
      <w:divBdr>
        <w:top w:val="none" w:sz="0" w:space="0" w:color="auto"/>
        <w:left w:val="none" w:sz="0" w:space="0" w:color="auto"/>
        <w:bottom w:val="none" w:sz="0" w:space="0" w:color="auto"/>
        <w:right w:val="none" w:sz="0" w:space="0" w:color="auto"/>
      </w:divBdr>
    </w:div>
    <w:div w:id="957445863">
      <w:bodyDiv w:val="1"/>
      <w:marLeft w:val="0"/>
      <w:marRight w:val="0"/>
      <w:marTop w:val="0"/>
      <w:marBottom w:val="0"/>
      <w:divBdr>
        <w:top w:val="none" w:sz="0" w:space="0" w:color="auto"/>
        <w:left w:val="none" w:sz="0" w:space="0" w:color="auto"/>
        <w:bottom w:val="none" w:sz="0" w:space="0" w:color="auto"/>
        <w:right w:val="none" w:sz="0" w:space="0" w:color="auto"/>
      </w:divBdr>
    </w:div>
    <w:div w:id="114131398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8650451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146578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vo.co.il/law/70325/28a"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nevo.co.il/law/70325" TargetMode="External"/><Relationship Id="rId17" Type="http://schemas.openxmlformats.org/officeDocument/2006/relationships/image" Target="media/image1.png"/><Relationship Id="rId25"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hyperlink" Target="http://www.nevo.co.il/case/5964656"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law/70325/68"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nevo.co.il/case/6240104" TargetMode="External"/><Relationship Id="rId23" Type="http://schemas.openxmlformats.org/officeDocument/2006/relationships/footer" Target="footer3.xml"/><Relationship Id="rId10" Type="http://schemas.openxmlformats.org/officeDocument/2006/relationships/hyperlink" Target="http://www.nevo.co.il/law/74880"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nevo.co.il/law/74880/258ka1" TargetMode="External"/><Relationship Id="rId14" Type="http://schemas.openxmlformats.org/officeDocument/2006/relationships/hyperlink" Target="http://www.nevo.co.il/law/70325/28b"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A55B18867334227B77C7AFBC3C5A4E5"/>
        <w:category>
          <w:name w:val="כללי"/>
          <w:gallery w:val="placeholder"/>
        </w:category>
        <w:types>
          <w:type w:val="bbPlcHdr"/>
        </w:types>
        <w:behaviors>
          <w:behavior w:val="content"/>
        </w:behaviors>
        <w:guid w:val="{A436FCCF-4FF9-449F-8F4F-E4C7A0B44CC8}"/>
      </w:docPartPr>
      <w:docPartBody>
        <w:p w:rsidR="005A3E96" w:rsidRDefault="001654B4" w:rsidP="001654B4">
          <w:pPr>
            <w:pStyle w:val="EA55B18867334227B77C7AFBC3C5A4E5"/>
          </w:pPr>
          <w:r>
            <w:rPr>
              <w:b/>
              <w:bCs/>
              <w:sz w:val="26"/>
              <w:szCs w:val="26"/>
              <w:rtl/>
            </w:rPr>
            <w:t>תאור קבוצת שיכות צד א'</w:t>
          </w:r>
        </w:p>
      </w:docPartBody>
    </w:docPart>
    <w:docPart>
      <w:docPartPr>
        <w:name w:val="4EF3E6D125994DF8A5C314C4CF91369F"/>
        <w:category>
          <w:name w:val="כללי"/>
          <w:gallery w:val="placeholder"/>
        </w:category>
        <w:types>
          <w:type w:val="bbPlcHdr"/>
        </w:types>
        <w:behaviors>
          <w:behavior w:val="content"/>
        </w:behaviors>
        <w:guid w:val="{D4C9E55B-288B-4DB7-A681-3525DE454813}"/>
      </w:docPartPr>
      <w:docPartBody>
        <w:p w:rsidR="005A3E96" w:rsidRDefault="001654B4" w:rsidP="001654B4">
          <w:pPr>
            <w:pStyle w:val="4EF3E6D125994DF8A5C314C4CF91369F"/>
          </w:pPr>
          <w:r>
            <w:rPr>
              <w:b/>
              <w:bCs/>
              <w:sz w:val="26"/>
              <w:szCs w:val="26"/>
              <w:rtl/>
            </w:rPr>
            <w:t>סוג זיהוי צד א</w:t>
          </w:r>
        </w:p>
      </w:docPartBody>
    </w:docPart>
    <w:docPart>
      <w:docPartPr>
        <w:name w:val="1306C180F0E44A53B4BA1B9DB15048A5"/>
        <w:category>
          <w:name w:val="כללי"/>
          <w:gallery w:val="placeholder"/>
        </w:category>
        <w:types>
          <w:type w:val="bbPlcHdr"/>
        </w:types>
        <w:behaviors>
          <w:behavior w:val="content"/>
        </w:behaviors>
        <w:guid w:val="{F6CB1807-AA52-4D05-BB4A-504F1D3123EA}"/>
      </w:docPartPr>
      <w:docPartBody>
        <w:p w:rsidR="005A3E96" w:rsidRDefault="001654B4" w:rsidP="001654B4">
          <w:pPr>
            <w:pStyle w:val="1306C180F0E44A53B4BA1B9DB15048A5"/>
          </w:pPr>
          <w:r>
            <w:rPr>
              <w:b/>
              <w:bCs/>
              <w:sz w:val="26"/>
              <w:szCs w:val="26"/>
              <w:rtl/>
            </w:rPr>
            <w:t>מספר זיהוי צד א</w:t>
          </w:r>
        </w:p>
      </w:docPartBody>
    </w:docPart>
    <w:docPart>
      <w:docPartPr>
        <w:name w:val="DF8531523AF84F8E8D4653649B4B6A21"/>
        <w:category>
          <w:name w:val="כללי"/>
          <w:gallery w:val="placeholder"/>
        </w:category>
        <w:types>
          <w:type w:val="bbPlcHdr"/>
        </w:types>
        <w:behaviors>
          <w:behavior w:val="content"/>
        </w:behaviors>
        <w:guid w:val="{FE7BEC53-9FC5-4BD5-90A2-C1448A3DFB35}"/>
      </w:docPartPr>
      <w:docPartBody>
        <w:p w:rsidR="005A3E96" w:rsidRDefault="001654B4" w:rsidP="001654B4">
          <w:pPr>
            <w:pStyle w:val="DF8531523AF84F8E8D4653649B4B6A21"/>
          </w:pPr>
          <w:r>
            <w:rPr>
              <w:b/>
              <w:bCs/>
              <w:sz w:val="26"/>
              <w:szCs w:val="26"/>
              <w:rtl/>
            </w:rPr>
            <w:t>סוג זיהוי צד ב</w:t>
          </w:r>
        </w:p>
      </w:docPartBody>
    </w:docPart>
    <w:docPart>
      <w:docPartPr>
        <w:name w:val="83DFC89806514946BC4EE23E83D78B37"/>
        <w:category>
          <w:name w:val="כללי"/>
          <w:gallery w:val="placeholder"/>
        </w:category>
        <w:types>
          <w:type w:val="bbPlcHdr"/>
        </w:types>
        <w:behaviors>
          <w:behavior w:val="content"/>
        </w:behaviors>
        <w:guid w:val="{25EC5CE9-FF3B-4D72-8791-33A4BDDBEF93}"/>
      </w:docPartPr>
      <w:docPartBody>
        <w:p w:rsidR="005A3E96" w:rsidRDefault="001654B4" w:rsidP="001654B4">
          <w:pPr>
            <w:pStyle w:val="83DFC89806514946BC4EE23E83D78B37"/>
          </w:pPr>
          <w:r>
            <w:rPr>
              <w:b/>
              <w:bCs/>
              <w:sz w:val="26"/>
              <w:szCs w:val="26"/>
              <w:rtl/>
            </w:rPr>
            <w:t>מספר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04F0"/>
    <w:rsid w:val="000A118B"/>
    <w:rsid w:val="001654B4"/>
    <w:rsid w:val="001919B7"/>
    <w:rsid w:val="005A3E96"/>
    <w:rsid w:val="00AC04F0"/>
    <w:rsid w:val="00E356E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6EAACE121DC5448A8D65C9318B7976EC">
    <w:name w:val="6EAACE121DC5448A8D65C9318B7976EC"/>
    <w:rsid w:val="00AC04F0"/>
    <w:pPr>
      <w:bidi/>
    </w:pPr>
  </w:style>
  <w:style w:type="paragraph" w:customStyle="1" w:styleId="6E9BF9DA80204C469E027B6ABA65AD85">
    <w:name w:val="6E9BF9DA80204C469E027B6ABA65AD85"/>
    <w:rsid w:val="00AC04F0"/>
    <w:pPr>
      <w:bidi/>
    </w:pPr>
  </w:style>
  <w:style w:type="paragraph" w:customStyle="1" w:styleId="7400A1A5587A4C0D9C7EB80A875DBE2E">
    <w:name w:val="7400A1A5587A4C0D9C7EB80A875DBE2E"/>
    <w:rsid w:val="00AC04F0"/>
    <w:pPr>
      <w:bidi/>
    </w:pPr>
  </w:style>
  <w:style w:type="paragraph" w:customStyle="1" w:styleId="468F466071124379BF0E1F5AC08BBF1E">
    <w:name w:val="468F466071124379BF0E1F5AC08BBF1E"/>
    <w:rsid w:val="00AC04F0"/>
    <w:pPr>
      <w:bidi/>
    </w:pPr>
  </w:style>
  <w:style w:type="character" w:styleId="a3">
    <w:name w:val="Placeholder Text"/>
    <w:basedOn w:val="a0"/>
    <w:uiPriority w:val="99"/>
    <w:semiHidden/>
    <w:rsid w:val="00AC04F0"/>
    <w:rPr>
      <w:color w:val="808080"/>
    </w:rPr>
  </w:style>
  <w:style w:type="paragraph" w:customStyle="1" w:styleId="6EAACE121DC5448A8D65C9318B7976EC1">
    <w:name w:val="6EAACE121DC5448A8D65C9318B7976EC1"/>
    <w:rsid w:val="00AC04F0"/>
    <w:pPr>
      <w:bidi/>
      <w:spacing w:after="0" w:line="240" w:lineRule="auto"/>
    </w:pPr>
    <w:rPr>
      <w:rFonts w:ascii="Times New Roman" w:eastAsia="Times New Roman" w:hAnsi="Times New Roman" w:cs="David"/>
      <w:noProof/>
      <w:sz w:val="24"/>
      <w:szCs w:val="24"/>
    </w:rPr>
  </w:style>
  <w:style w:type="paragraph" w:customStyle="1" w:styleId="6E9BF9DA80204C469E027B6ABA65AD851">
    <w:name w:val="6E9BF9DA80204C469E027B6ABA65AD851"/>
    <w:rsid w:val="00AC04F0"/>
    <w:pPr>
      <w:bidi/>
      <w:spacing w:after="0" w:line="240" w:lineRule="auto"/>
    </w:pPr>
    <w:rPr>
      <w:rFonts w:ascii="Times New Roman" w:eastAsia="Times New Roman" w:hAnsi="Times New Roman" w:cs="David"/>
      <w:noProof/>
      <w:sz w:val="24"/>
      <w:szCs w:val="24"/>
    </w:rPr>
  </w:style>
  <w:style w:type="paragraph" w:customStyle="1" w:styleId="7400A1A5587A4C0D9C7EB80A875DBE2E1">
    <w:name w:val="7400A1A5587A4C0D9C7EB80A875DBE2E1"/>
    <w:rsid w:val="00AC04F0"/>
    <w:pPr>
      <w:bidi/>
      <w:spacing w:after="0" w:line="240" w:lineRule="auto"/>
    </w:pPr>
    <w:rPr>
      <w:rFonts w:ascii="Times New Roman" w:eastAsia="Times New Roman" w:hAnsi="Times New Roman" w:cs="David"/>
      <w:noProof/>
      <w:sz w:val="24"/>
      <w:szCs w:val="24"/>
    </w:rPr>
  </w:style>
  <w:style w:type="paragraph" w:customStyle="1" w:styleId="468F466071124379BF0E1F5AC08BBF1E1">
    <w:name w:val="468F466071124379BF0E1F5AC08BBF1E1"/>
    <w:rsid w:val="00AC04F0"/>
    <w:pPr>
      <w:bidi/>
      <w:spacing w:after="0" w:line="240" w:lineRule="auto"/>
    </w:pPr>
    <w:rPr>
      <w:rFonts w:ascii="Times New Roman" w:eastAsia="Times New Roman" w:hAnsi="Times New Roman" w:cs="David"/>
      <w:noProof/>
      <w:sz w:val="24"/>
      <w:szCs w:val="24"/>
    </w:rPr>
  </w:style>
  <w:style w:type="paragraph" w:customStyle="1" w:styleId="EA55B18867334227B77C7AFBC3C5A4E5">
    <w:name w:val="EA55B18867334227B77C7AFBC3C5A4E5"/>
    <w:rsid w:val="001654B4"/>
    <w:pPr>
      <w:bidi/>
    </w:pPr>
  </w:style>
  <w:style w:type="paragraph" w:customStyle="1" w:styleId="4EF3E6D125994DF8A5C314C4CF91369F">
    <w:name w:val="4EF3E6D125994DF8A5C314C4CF91369F"/>
    <w:rsid w:val="001654B4"/>
    <w:pPr>
      <w:bidi/>
    </w:pPr>
  </w:style>
  <w:style w:type="paragraph" w:customStyle="1" w:styleId="1306C180F0E44A53B4BA1B9DB15048A5">
    <w:name w:val="1306C180F0E44A53B4BA1B9DB15048A5"/>
    <w:rsid w:val="001654B4"/>
    <w:pPr>
      <w:bidi/>
    </w:pPr>
  </w:style>
  <w:style w:type="paragraph" w:customStyle="1" w:styleId="DF8531523AF84F8E8D4653649B4B6A21">
    <w:name w:val="DF8531523AF84F8E8D4653649B4B6A21"/>
    <w:rsid w:val="001654B4"/>
    <w:pPr>
      <w:bidi/>
    </w:pPr>
  </w:style>
  <w:style w:type="paragraph" w:customStyle="1" w:styleId="83DFC89806514946BC4EE23E83D78B37">
    <w:name w:val="83DFC89806514946BC4EE23E83D78B37"/>
    <w:rsid w:val="001654B4"/>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81143468</CaseID>
    <CaseJudicialPersonPresentationDS>
      <CaseJudicalPersonActive>
        <CaseID>81143468</CaseID>
        <JudicialPersonID>057920175@GOV.IL</JudicialPersonID>
        <JudicialPersonTypeID>1</JudicialPersonTypeID>
        <JudicialTypeID>1</JudicialTypeID>
        <IsChairman>false</IsChairman>
        <TreatmentStartDate>2024-04-09T14:48:03.607+03:00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חיפה- סדרי דין</FullName>
        <LastName>המחלקה לשירותים חברתיים- חיפה- סדרי דין</LastName>
        <PartyPropertyName/>
        <AuthenticationTypeAndNumber>רשויות מקומיות 500298008</AuthenticationTypeAndNumber>
        <RepresentatedOrRepresentativesNames/>
        <RepresentatedOrRepresentativesCount>0</RepresentatedOrRepresentativesCount>
        <InvitedBy/>
        <CaseID>81143468</CaseID>
        <CaseJudicialPersonPresentationDS>
          <CaseJudicalPersonActive>
            <CaseID>81143468</CaseID>
            <JudicialPersonID>057920175@GOV.IL</JudicialPersonID>
            <JudicialPersonTypeID>1</JudicialPersonTypeID>
            <JudicialTypeID>1</JudicialTypeID>
            <IsChairman>false</IsChairman>
            <TreatmentStartDate>2024-04-09T14:48:03.607+03:00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270609463</CasePartyID>
        <PartyTypeID>3</PartyTypeID>
        <ActivityStatusID>1</ActivityStatusID>
        <LegalEntityID>7526820</LegalEntityID>
        <CaseLegalEntityID>129017189</CaseLegalEntityID>
        <AssistantRoleID>16</AssistantRoleID>
        <AuthenticationTypeID>14</AuthenticationTypeID>
        <AuthenticationTypeName>רשויות מקומיות</AuthenticationTypeName>
        <LegalEntityNumber>500298008</LegalEntityNumber>
        <IsMainPartyType>true</IsMainPartyType>
        <CaseDisplayIdentifier>23151-04-24</CaseDisplayIdentifier>
        <CaseTypeID>10262</CaseTypeID>
        <CaseTypeName>תביעה לאחר הסדר התדיינויות במשפחה (תלה"מ)</CaseTypeName>
        <CaseName>דאנג'לי נ' בל</CaseName>
        <FullAddress>חורי 1 חיפה </FullAddress>
        <EmailAddress>Ishut@haifa.muni.il</EmailAddress>
        <MotionID>0</MotionID>
        <CasePleaID>0</CasePleaID>
        <LinkedCaseID>0</LinkedCaseID>
        <PartyID>1</PartyID>
        <CasePartyCategoryID>2</CasePartyCategoryID>
        <LegalEntityAddressID>74457716</LegalEntityAddressID>
        <LegalEntityEmailAddressID>68250348</LegalEntityEmailAddressID>
        <PleaTypeID>4</PleaTypeID>
        <GroupPartyAlias/>
        <IsConverted>false</IsConverted>
        <LegalEntityRegisteredNameID>10274869</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חיפה- סדרי דין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גבריאלה ברנדס</FullName>
        <FirstName>גבריאלה</FirstName>
        <LastName>ברנדס</LastName>
        <PartyPropertyName/>
        <AuthenticationTypeAndNumber>מ.ר. 28345</AuthenticationTypeAndNumber>
        <RepresentatedOrRepresentativesNames>ליאור בל</RepresentatedOrRepresentativesNames>
        <RepresentatedOrRepresentativesCount>1</RepresentatedOrRepresentativesCount>
        <InvitedBy/>
        <CaseID>81143468</CaseID>
        <CaseJudicialPersonPresentationDS>
          <CaseJudicalPersonActive>
            <CaseID>81143468</CaseID>
            <JudicialPersonID>057920175@GOV.IL</JudicialPersonID>
            <JudicialPersonTypeID>1</JudicialPersonTypeID>
            <JudicialTypeID>1</JudicialTypeID>
            <IsChairman>false</IsChairman>
            <TreatmentStartDate>2024-04-09T14:48:03.607+03:00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268936932</CasePartyID>
        <PartyTypeID>2</PartyTypeID>
        <ActivityStatusID>1</ActivityStatusID>
        <PartyAliasID>21</PartyAliasID>
        <PartyAliasName>בא כוח נתבעים</PartyAliasName>
        <LegalEntityID>385608</LegalEntityID>
        <CaseLegalEntityID>128515310</CaseLegalEntityID>
        <AuthenticationTypeID>4</AuthenticationTypeID>
        <AuthenticationTypeName>מ.ר.</AuthenticationTypeName>
        <LegalEntityNumber>28345</LegalEntityNumber>
        <IsMainPartyType>true</IsMainPartyType>
        <CaseDisplayIdentifier>23151-04-24</CaseDisplayIdentifier>
        <CaseTypeID>10262</CaseTypeID>
        <CaseTypeName>תביעה לאחר הסדר התדיינויות במשפחה (תלה"מ)</CaseTypeName>
        <CaseName>דאנג'לי נ' בל</CaseName>
        <FullAddress>דרך העצמאות 104 חיפה </FullAddress>
        <EmailAddress>gabyb@netvision.net.il</EmailAddress>
        <MotionID>0</MotionID>
        <CasePleaID>0</CasePleaID>
        <LinkedCaseID>0</LinkedCaseID>
        <PartyID>2</PartyID>
        <CasePartyCategoryID>2</CasePartyCategoryID>
        <LegalEntityAddressID>76151666</LegalEntityAddressID>
        <LegalEntityEmailAddressID>67830591</LegalEntityEmailAddressID>
        <PleaTypeID>4</PleaTypeID>
        <LawyerOfficeName>משרד עו"ד: גבריאלה ברנדס</LawyerOfficeName>
        <LawyerOfficeID>426252</LawyerOfficeID>
        <GroupPartyAlias/>
        <IsConverted>false</IsConverted>
        <LegalEntityNameID>6592</LegalEntityNameID>
        <RepresentatedNamesOfAssistant/>
        <LegalEntityTypeID>4</LegalEntityTypeID>
        <IsVerdictExists>false</IsVerdictExists>
        <IsAsirAzir>false</IsAsirAzir>
        <MainAndSecSpec/>
        <IsPublicationProhibited>false</IsPublicationProhibited>
        <PublicationProhibitedFullName>גבריאלה ברנדס</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ענבל הראל</FullName>
        <FirstName>ענבל</FirstName>
        <LastName>הראל</LastName>
        <PartyPropertyName/>
        <AuthenticationTypeAndNumber>מ.ר. 31222</AuthenticationTypeAndNumber>
        <RepresentatedOrRepresentativesNames>מרב דיאנג'לי</RepresentatedOrRepresentativesNames>
        <RepresentatedOrRepresentativesCount>1</RepresentatedOrRepresentativesCount>
        <InvitedBy/>
        <CaseID>81143468</CaseID>
        <CaseJudicialPersonPresentationDS>
          <CaseJudicalPersonActive>
            <CaseID>81143468</CaseID>
            <JudicialPersonID>057920175@GOV.IL</JudicialPersonID>
            <JudicialPersonTypeID>1</JudicialPersonTypeID>
            <JudicialTypeID>1</JudicialTypeID>
            <IsChairman>false</IsChairman>
            <TreatmentStartDate>2024-04-09T14:48:03.607+03:00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268854029</CasePartyID>
        <PartyTypeID>2</PartyTypeID>
        <ActivityStatusID>1</ActivityStatusID>
        <PartyAliasID>20</PartyAliasID>
        <PartyAliasName>בא כוח תובעים</PartyAliasName>
        <OrdinalNumber>1</OrdinalNumber>
        <LegalEntityID>388529</LegalEntityID>
        <CaseLegalEntityID>128489541</CaseLegalEntityID>
        <AuthenticationTypeID>4</AuthenticationTypeID>
        <AuthenticationTypeName>מ.ר.</AuthenticationTypeName>
        <LegalEntityNumber>31222</LegalEntityNumber>
        <IsMainPartyType>true</IsMainPartyType>
        <CaseDisplayIdentifier>23151-04-24</CaseDisplayIdentifier>
        <CaseTypeID>10262</CaseTypeID>
        <CaseTypeName>תביעה לאחר הסדר התדיינויות במשפחה (תלה"מ)</CaseTypeName>
        <CaseName>דאנג'לי נ' בל</CaseName>
        <FullAddress>שד' מוריה 24 חיפה </FullAddress>
        <EmailAddress>hareladv@012.net.il</EmailAddress>
        <MotionID>0</MotionID>
        <CasePleaID>0</CasePleaID>
        <LinkedCaseID>0</LinkedCaseID>
        <PartyID>1</PartyID>
        <CasePartyCategoryID>2</CasePartyCategoryID>
        <LegalEntityAddressID>58091322</LegalEntityAddressID>
        <LegalEntityEmailAddressID>67903639</LegalEntityEmailAddressID>
        <PleaTypeID>4</PleaTypeID>
        <LawyerOfficeName>משרד עו"ד: ענבל הראל</LawyerOfficeName>
        <LawyerOfficeID>429173</LawyerOfficeID>
        <GroupPartyAlias/>
        <IsConverted>false</IsConverted>
        <LegalEntityNameID>9513</LegalEntityNameID>
        <RepresentatedNamesOfAssistant/>
        <LegalEntityTypeID>4</LegalEntityTypeID>
        <IsVerdictExists>false</IsVerdictExists>
        <IsAsirAzir>false</IsAsirAzir>
        <MainAndSecSpec/>
        <IsPublicationProhibited>false</IsPublicationProhibited>
        <PublicationProhibitedFullName>ענבל הראל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מרב דיאנג'לי</FullName>
        <FirstName>מרב</FirstName>
        <LastName>דאנג'לי</LastName>
        <PartyPropertyName/>
        <AuthenticationTypeAndNumber>ת"ז 058748310</AuthenticationTypeAndNumber>
        <RepresentatedOrRepresentativesNames>ענבל הראל</RepresentatedOrRepresentativesNames>
        <RepresentatedOrRepresentativesCount>1</RepresentatedOrRepresentativesCount>
        <InvitedBy/>
        <CaseID>81143468</CaseID>
        <CaseJudicialPersonPresentationDS>
          <CaseJudicalPersonActive>
            <CaseID>81143468</CaseID>
            <JudicialPersonID>057920175@GOV.IL</JudicialPersonID>
            <JudicialPersonTypeID>1</JudicialPersonTypeID>
            <JudicialTypeID>1</JudicialTypeID>
            <IsChairman>false</IsChairman>
            <TreatmentStartDate>2024-04-09T14:48:03.607+03:00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268854028</CasePartyID>
        <PartyTypeID>1</PartyTypeID>
        <ActivityStatusID>1</ActivityStatusID>
        <PartyAliasID>1</PartyAliasID>
        <PartyAliasName>תובע</PartyAliasName>
        <OrdinalNumber>1</OrdinalNumber>
        <LegalEntityID>6205553</LegalEntityID>
        <CaseLegalEntityID>128489540</CaseLegalEntityID>
        <AuthenticationTypeID>1</AuthenticationTypeID>
        <AuthenticationTypeName>ת"ז</AuthenticationTypeName>
        <LegalEntityNumber>058748310</LegalEntityNumber>
        <IsMainPartyType>true</IsMainPartyType>
        <CaseDisplayIdentifier>23151-04-24</CaseDisplayIdentifier>
        <CaseTypeID>10262</CaseTypeID>
        <CaseTypeName>תביעה לאחר הסדר התדיינויות במשפחה (תלה"מ)</CaseTypeName>
        <CaseName>דאנג'לי נ' בל</CaseName>
        <FullAddress/>
        <MotionID>0</MotionID>
        <CasePleaID>0</CasePleaID>
        <FatherName>אמנון</FatherName>
        <LinkedCaseID>0</LinkedCaseID>
        <PartyID>1</PartyID>
        <CasePartyCategoryID>2</CasePartyCategoryID>
        <PleaTypeID>4</PleaTypeID>
        <GroupPartyAlias>תובעים</GroupPartyAlias>
        <IsConverted>false</IsConverted>
        <LegalEntityRegisteredNameID>6282640</LegalEntityRegisteredNameID>
        <LegalEntityNameID>96421537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מרב דיאנג'לי</PublicationProhibitedFullName>
      </CaseParties>
      <CaseParties>
        <PartyTypeName>בא כוח</PartyTypeName>
        <ProceedingType>כתב טענות עיקרי</ProceedingType>
        <PleaName>כתב תביעה</PleaName>
        <PartyBelonging> - </PartyBelonging>
        <RoleName>בא כוח משיבים</RoleName>
        <IsSubProceeding>FALSE</IsSubProceeding>
        <FullName>אילה פיילס-שרון</FullName>
        <FirstName>אילה</FirstName>
        <LastName>פיילס-שרון</LastName>
        <PartyPropertyName/>
        <AuthenticationTypeAndNumber>מ.ר. 16222</AuthenticationTypeAndNumber>
        <RepresentatedOrRepresentativesNames xml:space="preserve"> </RepresentatedOrRepresentativesNames>
        <RepresentatedOrRepresentativesCount>1</RepresentatedOrRepresentativesCount>
        <InvitedBy/>
        <CaseID>81143468</CaseID>
        <CaseJudicialPersonPresentationDS>
          <CaseJudicalPersonActive>
            <CaseID>81143468</CaseID>
            <JudicialPersonID>057920175@GOV.IL</JudicialPersonID>
            <JudicialPersonTypeID>1</JudicialPersonTypeID>
            <JudicialTypeID>1</JudicialTypeID>
            <IsChairman>false</IsChairman>
            <TreatmentStartDate>2024-04-09T14:48:03.607+03:00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270698813</CasePartyID>
        <PartyTypeID>2</PartyTypeID>
        <ActivityStatusID>1</ActivityStatusID>
        <PartyAliasID>23</PartyAliasID>
        <PartyAliasName>בא כוח משיבים</PartyAliasName>
        <OrdinalNumber>1</OrdinalNumber>
        <LegalEntityID>381905</LegalEntityID>
        <CaseLegalEntityID>129042944</CaseLegalEntityID>
        <AuthenticationTypeID>4</AuthenticationTypeID>
        <AuthenticationTypeName>מ.ר.</AuthenticationTypeName>
        <LegalEntityNumber>16222</LegalEntityNumber>
        <IsMainPartyType>true</IsMainPartyType>
        <CaseDisplayIdentifier>23151-04-24</CaseDisplayIdentifier>
        <CaseTypeID>10262</CaseTypeID>
        <CaseTypeName>תביעה לאחר הסדר התדיינויות במשפחה (תלה"מ)</CaseTypeName>
        <CaseName>דאנג'לי נ' בל</CaseName>
        <FullAddress>שד' הפל-ים 15 חיפה </FullAddress>
        <EmailAddress>Ez_Haifa@justice.gov.il</EmailAddress>
        <MotionID>0</MotionID>
        <CasePleaID>0</CasePleaID>
        <LinkedCaseID>0</LinkedCaseID>
        <PartyID>2</PartyID>
        <CasePartyCategoryID>2</CasePartyCategoryID>
        <LegalEntityAddressID>70960369</LegalEntityAddressID>
        <LegalEntityEmailAddressID>31822445</LegalEntityEmailAddressID>
        <PleaTypeID>4</PleaTypeID>
        <LawyerOfficeName>פרקליטות מחוז חיפה - אזרחי</LawyerOfficeName>
        <LawyerOfficeID>419580</LawyerOfficeID>
        <GroupPartyAlias/>
        <IsConverted>false</IsConverted>
        <LegalEntityNameID>2889</LegalEntityNameID>
        <RepresentatedNamesOfAssistant/>
        <LegalEntityTypeID>4</LegalEntityTypeID>
        <IsVerdictExists>false</IsVerdictExists>
        <IsAsirAzir>false</IsAsirAzir>
        <MainAndSecSpec/>
        <IsPublicationProhibited>false</IsPublicationProhibited>
        <PublicationProhibitedFullName>אילה פיילס-שרון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ליאור בל</FullName>
        <FirstName>ליאור</FirstName>
        <LastName>בל</LastName>
        <PartyPropertyName/>
        <AuthenticationTypeAndNumber>ת"ז 316398247</AuthenticationTypeAndNumber>
        <RepresentatedOrRepresentativesNames>גבריאלה ברנדס</RepresentatedOrRepresentativesNames>
        <RepresentatedOrRepresentativesCount>1</RepresentatedOrRepresentativesCount>
        <InvitedBy/>
        <CaseID>81143468</CaseID>
        <CaseJudicialPersonPresentationDS>
          <CaseJudicalPersonActive>
            <CaseID>81143468</CaseID>
            <JudicialPersonID>057920175@GOV.IL</JudicialPersonID>
            <JudicialPersonTypeID>1</JudicialPersonTypeID>
            <JudicialTypeID>1</JudicialTypeID>
            <IsChairman>false</IsChairman>
            <TreatmentStartDate>2024-04-09T14:48:03.607+03:00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268854030</CasePartyID>
        <PartyTypeID>1</PartyTypeID>
        <ActivityStatusID>1</ActivityStatusID>
        <PartyAliasID>2</PartyAliasID>
        <PartyAliasName>נתבע</PartyAliasName>
        <OrdinalNumber>1</OrdinalNumber>
        <LegalEntityID>6267028</LegalEntityID>
        <CaseLegalEntityID>128489542</CaseLegalEntityID>
        <AuthenticationTypeID>1</AuthenticationTypeID>
        <AuthenticationTypeName>ת"ז</AuthenticationTypeName>
        <LegalEntityNumber>316398247</LegalEntityNumber>
        <IsMainPartyType>true</IsMainPartyType>
        <CaseDisplayIdentifier>23151-04-24</CaseDisplayIdentifier>
        <CaseTypeID>10262</CaseTypeID>
        <CaseTypeName>תביעה לאחר הסדר התדיינויות במשפחה (תלה"מ)</CaseTypeName>
        <CaseName>דאנג'לי נ' בל</CaseName>
        <FullAddress>חנה סנש 5 חיפה </FullAddress>
        <MotionID>0</MotionID>
        <CasePleaID>0</CasePleaID>
        <BirthDate>1995-12-13T00:00:00+02:00</BirthDate>
        <FatherName>שמעון</FatherName>
        <LinkedCaseID>0</LinkedCaseID>
        <PartyID>2</PartyID>
        <CasePartyCategoryID>2</CasePartyCategoryID>
        <LegalEntityAddressID>89182441</LegalEntityAddressID>
        <PleaTypeID>4</PleaTypeID>
        <GroupPartyAlias>נתבעים</GroupPartyAlias>
        <IsConverted>false</IsConverted>
        <LegalEntityRegisteredNameID>8306645</LegalEntityRegisteredNameID>
        <LegalEntityNameID>96421538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ליאור בל</PublicationProhibitedFullName>
      </CaseParties>
    </CasePartiesSelectionDS>
    <DecisionName>החלטה  שניתנה ע"י  שושנה ברגר</DecisionName>
    <CourtDisplayName>בית משפט לענייני משפחה בחיפה</CourtDisplayName>
    <IsCaseJudgePanel>false</IsCaseJudgePanel>
    <DecisionSignatureDate>2024-11-04T13:14:24.1818096+02:00</DecisionSignatureDate>
    <OpenCaseDate>2024-04-09T13:45:00+03:00</OpenCaseDate>
    <CaseFeeSum>0.000</CaseFeeSum>
    <DecisionTypeID>1</DecisionTypeID>
    <DecisionSignatureUserName>שושנה ברגר</DecisionSignatureUserName>
    <DecisionSignatureDateHebrew>2024-11-04T13:14:24.1818096+02:00</DecisionSignatureDateHebrew>
    <DecisionWriterID>057920175@GOV.IL</DecisionWriterID>
    <CourtAddress>רח' פלי"ם 12 היכל המשפט, חיפה 33095</CourtAddress>
    <IsAutoTextInCaseExist>false</IsAutoTextInCaseExist>
    <DecisionSignatureRoleName>שופט</DecisionSignatureRoleName>
    <DecisionSignatureUserTitleName>שופטת בכירה</DecisionSignatureUserTitleName>
    <CaseName>דאנג'לי נ' בל</CaseName>
    <DecisionNumberInCase>16</DecisionNumberInCase>
  </dt_Decision>
  <dt_DecisionCase>
    <DecisionID>0</DecisionID>
    <CaseID>81143468</CaseID>
    <CaseJudicialPersonPresentationDS>
      <CaseJudicalPersonActive>
        <CaseID>81143468</CaseID>
        <JudicialPersonID>057920175@GOV.IL</JudicialPersonID>
        <JudicialPersonTypeID>1</JudicialPersonTypeID>
        <JudicialTypeID>1</JudicialTypeID>
        <IsChairman>false</IsChairman>
        <TreatmentStartDate>2024-04-09T14:48:03.607+03:00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חיפה- סדרי דין</FullName>
        <LastName>המחלקה לשירותים חברתיים- חיפה- סדרי דין</LastName>
        <PartyPropertyName/>
        <AuthenticationTypeAndNumber>רשויות מקומיות 500298008</AuthenticationTypeAndNumber>
        <RepresentatedOrRepresentativesNames/>
        <RepresentatedOrRepresentativesCount>0</RepresentatedOrRepresentativesCount>
        <InvitedBy/>
        <CaseID>81143468</CaseID>
        <CaseJudicialPersonPresentationDS>
          <CaseJudicalPersonActive>
            <CaseID>81143468</CaseID>
            <JudicialPersonID>057920175@GOV.IL</JudicialPersonID>
            <JudicialPersonTypeID>1</JudicialPersonTypeID>
            <JudicialTypeID>1</JudicialTypeID>
            <IsChairman>false</IsChairman>
            <TreatmentStartDate>2024-04-09T14:48:03.607+03:00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270609463</CasePartyID>
        <PartyTypeID>3</PartyTypeID>
        <ActivityStatusID>1</ActivityStatusID>
        <LegalEntityID>7526820</LegalEntityID>
        <CaseLegalEntityID>129017189</CaseLegalEntityID>
        <AssistantRoleID>16</AssistantRoleID>
        <AuthenticationTypeID>14</AuthenticationTypeID>
        <AuthenticationTypeName>רשויות מקומיות</AuthenticationTypeName>
        <LegalEntityNumber>500298008</LegalEntityNumber>
        <IsMainPartyType>true</IsMainPartyType>
        <CaseDisplayIdentifier>23151-04-24</CaseDisplayIdentifier>
        <CaseTypeID>10262</CaseTypeID>
        <CaseTypeName>תביעה לאחר הסדר התדיינויות במשפחה (תלה"מ)</CaseTypeName>
        <CaseName>דאנג'לי נ' בל</CaseName>
        <FullAddress>חורי 1 חיפה </FullAddress>
        <EmailAddress>Ishut@haifa.muni.il</EmailAddress>
        <MotionID>0</MotionID>
        <CasePleaID>0</CasePleaID>
        <LinkedCaseID>0</LinkedCaseID>
        <PartyID>1</PartyID>
        <CasePartyCategoryID>2</CasePartyCategoryID>
        <LegalEntityAddressID>74457716</LegalEntityAddressID>
        <LegalEntityEmailAddressID>68250348</LegalEntityEmailAddressID>
        <PleaTypeID>4</PleaTypeID>
        <GroupPartyAlias/>
        <IsConverted>false</IsConverted>
        <LegalEntityRegisteredNameID>10274869</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חיפה- סדרי דין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גבריאלה ברנדס</FullName>
        <FirstName>גבריאלה</FirstName>
        <LastName>ברנדס</LastName>
        <PartyPropertyName/>
        <AuthenticationTypeAndNumber>מ.ר. 28345</AuthenticationTypeAndNumber>
        <RepresentatedOrRepresentativesNames>ליאור בל</RepresentatedOrRepresentativesNames>
        <RepresentatedOrRepresentativesCount>1</RepresentatedOrRepresentativesCount>
        <InvitedBy/>
        <CaseID>81143468</CaseID>
        <CaseJudicialPersonPresentationDS>
          <CaseJudicalPersonActive>
            <CaseID>81143468</CaseID>
            <JudicialPersonID>057920175@GOV.IL</JudicialPersonID>
            <JudicialPersonTypeID>1</JudicialPersonTypeID>
            <JudicialTypeID>1</JudicialTypeID>
            <IsChairman>false</IsChairman>
            <TreatmentStartDate>2024-04-09T14:48:03.607+03:00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268936932</CasePartyID>
        <PartyTypeID>2</PartyTypeID>
        <ActivityStatusID>1</ActivityStatusID>
        <PartyAliasID>21</PartyAliasID>
        <PartyAliasName>בא כוח נתבעים</PartyAliasName>
        <LegalEntityID>385608</LegalEntityID>
        <CaseLegalEntityID>128515310</CaseLegalEntityID>
        <AuthenticationTypeID>4</AuthenticationTypeID>
        <AuthenticationTypeName>מ.ר.</AuthenticationTypeName>
        <LegalEntityNumber>28345</LegalEntityNumber>
        <IsMainPartyType>true</IsMainPartyType>
        <CaseDisplayIdentifier>23151-04-24</CaseDisplayIdentifier>
        <CaseTypeID>10262</CaseTypeID>
        <CaseTypeName>תביעה לאחר הסדר התדיינויות במשפחה (תלה"מ)</CaseTypeName>
        <CaseName>דאנג'לי נ' בל</CaseName>
        <FullAddress>דרך העצמאות 104 חיפה </FullAddress>
        <EmailAddress>gabyb@netvision.net.il</EmailAddress>
        <MotionID>0</MotionID>
        <CasePleaID>0</CasePleaID>
        <LinkedCaseID>0</LinkedCaseID>
        <PartyID>2</PartyID>
        <CasePartyCategoryID>2</CasePartyCategoryID>
        <LegalEntityAddressID>76151666</LegalEntityAddressID>
        <LegalEntityEmailAddressID>67830591</LegalEntityEmailAddressID>
        <PleaTypeID>4</PleaTypeID>
        <LawyerOfficeName>משרד עו"ד: גבריאלה ברנדס</LawyerOfficeName>
        <LawyerOfficeID>426252</LawyerOfficeID>
        <GroupPartyAlias/>
        <IsConverted>false</IsConverted>
        <LegalEntityNameID>6592</LegalEntityNameID>
        <RepresentatedNamesOfAssistant/>
        <LegalEntityTypeID>4</LegalEntityTypeID>
        <IsVerdictExists>false</IsVerdictExists>
        <IsAsirAzir>false</IsAsirAzir>
        <MainAndSecSpec/>
        <IsPublicationProhibited>false</IsPublicationProhibited>
        <PublicationProhibitedFullName>גבריאלה ברנדס</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ענבל הראל</FullName>
        <FirstName>ענבל</FirstName>
        <LastName>הראל</LastName>
        <PartyPropertyName/>
        <AuthenticationTypeAndNumber>מ.ר. 31222</AuthenticationTypeAndNumber>
        <RepresentatedOrRepresentativesNames>מרב דיאנג'לי</RepresentatedOrRepresentativesNames>
        <RepresentatedOrRepresentativesCount>1</RepresentatedOrRepresentativesCount>
        <InvitedBy/>
        <CaseID>81143468</CaseID>
        <CaseJudicialPersonPresentationDS>
          <CaseJudicalPersonActive>
            <CaseID>81143468</CaseID>
            <JudicialPersonID>057920175@GOV.IL</JudicialPersonID>
            <JudicialPersonTypeID>1</JudicialPersonTypeID>
            <JudicialTypeID>1</JudicialTypeID>
            <IsChairman>false</IsChairman>
            <TreatmentStartDate>2024-04-09T14:48:03.607+03:00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268854029</CasePartyID>
        <PartyTypeID>2</PartyTypeID>
        <ActivityStatusID>1</ActivityStatusID>
        <PartyAliasID>20</PartyAliasID>
        <PartyAliasName>בא כוח תובעים</PartyAliasName>
        <OrdinalNumber>1</OrdinalNumber>
        <LegalEntityID>388529</LegalEntityID>
        <CaseLegalEntityID>128489541</CaseLegalEntityID>
        <AuthenticationTypeID>4</AuthenticationTypeID>
        <AuthenticationTypeName>מ.ר.</AuthenticationTypeName>
        <LegalEntityNumber>31222</LegalEntityNumber>
        <IsMainPartyType>true</IsMainPartyType>
        <CaseDisplayIdentifier>23151-04-24</CaseDisplayIdentifier>
        <CaseTypeID>10262</CaseTypeID>
        <CaseTypeName>תביעה לאחר הסדר התדיינויות במשפחה (תלה"מ)</CaseTypeName>
        <CaseName>דאנג'לי נ' בל</CaseName>
        <FullAddress>שד' מוריה 24 חיפה </FullAddress>
        <EmailAddress>hareladv@012.net.il</EmailAddress>
        <MotionID>0</MotionID>
        <CasePleaID>0</CasePleaID>
        <LinkedCaseID>0</LinkedCaseID>
        <PartyID>1</PartyID>
        <CasePartyCategoryID>2</CasePartyCategoryID>
        <LegalEntityAddressID>58091322</LegalEntityAddressID>
        <LegalEntityEmailAddressID>67903639</LegalEntityEmailAddressID>
        <PleaTypeID>4</PleaTypeID>
        <LawyerOfficeName>משרד עו"ד: ענבל הראל</LawyerOfficeName>
        <LawyerOfficeID>429173</LawyerOfficeID>
        <GroupPartyAlias/>
        <IsConverted>false</IsConverted>
        <LegalEntityNameID>9513</LegalEntityNameID>
        <RepresentatedNamesOfAssistant/>
        <LegalEntityTypeID>4</LegalEntityTypeID>
        <IsVerdictExists>false</IsVerdictExists>
        <IsAsirAzir>false</IsAsirAzir>
        <MainAndSecSpec/>
        <IsPublicationProhibited>false</IsPublicationProhibited>
        <PublicationProhibitedFullName>ענבל הראל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מרב דיאנג'לי</FullName>
        <FirstName>מרב</FirstName>
        <LastName>דאנג'לי</LastName>
        <PartyPropertyName/>
        <AuthenticationTypeAndNumber>ת"ז 058748310</AuthenticationTypeAndNumber>
        <RepresentatedOrRepresentativesNames>ענבל הראל</RepresentatedOrRepresentativesNames>
        <RepresentatedOrRepresentativesCount>1</RepresentatedOrRepresentativesCount>
        <InvitedBy/>
        <CaseID>81143468</CaseID>
        <CaseJudicialPersonPresentationDS>
          <CaseJudicalPersonActive>
            <CaseID>81143468</CaseID>
            <JudicialPersonID>057920175@GOV.IL</JudicialPersonID>
            <JudicialPersonTypeID>1</JudicialPersonTypeID>
            <JudicialTypeID>1</JudicialTypeID>
            <IsChairman>false</IsChairman>
            <TreatmentStartDate>2024-04-09T14:48:03.607+03:00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268854028</CasePartyID>
        <PartyTypeID>1</PartyTypeID>
        <ActivityStatusID>1</ActivityStatusID>
        <PartyAliasID>1</PartyAliasID>
        <PartyAliasName>תובע</PartyAliasName>
        <OrdinalNumber>1</OrdinalNumber>
        <LegalEntityID>6205553</LegalEntityID>
        <CaseLegalEntityID>128489540</CaseLegalEntityID>
        <AuthenticationTypeID>1</AuthenticationTypeID>
        <AuthenticationTypeName>ת"ז</AuthenticationTypeName>
        <LegalEntityNumber>058748310</LegalEntityNumber>
        <IsMainPartyType>true</IsMainPartyType>
        <CaseDisplayIdentifier>23151-04-24</CaseDisplayIdentifier>
        <CaseTypeID>10262</CaseTypeID>
        <CaseTypeName>תביעה לאחר הסדר התדיינויות במשפחה (תלה"מ)</CaseTypeName>
        <CaseName>דאנג'לי נ' בל</CaseName>
        <FullAddress/>
        <MotionID>0</MotionID>
        <CasePleaID>0</CasePleaID>
        <FatherName>אמנון</FatherName>
        <LinkedCaseID>0</LinkedCaseID>
        <PartyID>1</PartyID>
        <CasePartyCategoryID>2</CasePartyCategoryID>
        <PleaTypeID>4</PleaTypeID>
        <GroupPartyAlias>תובעים</GroupPartyAlias>
        <IsConverted>false</IsConverted>
        <LegalEntityRegisteredNameID>6282640</LegalEntityRegisteredNameID>
        <LegalEntityNameID>96421537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מרב דיאנג'לי</PublicationProhibitedFullName>
      </CaseParties>
      <CaseParties>
        <PartyTypeName>בא כוח</PartyTypeName>
        <ProceedingType>כתב טענות עיקרי</ProceedingType>
        <PleaName>כתב תביעה</PleaName>
        <PartyBelonging> - </PartyBelonging>
        <RoleName>בא כוח משיבים</RoleName>
        <IsSubProceeding>FALSE</IsSubProceeding>
        <FullName>אילה פיילס-שרון</FullName>
        <FirstName>אילה</FirstName>
        <LastName>פיילס-שרון</LastName>
        <PartyPropertyName/>
        <AuthenticationTypeAndNumber>מ.ר. 16222</AuthenticationTypeAndNumber>
        <RepresentatedOrRepresentativesNames xml:space="preserve"> </RepresentatedOrRepresentativesNames>
        <RepresentatedOrRepresentativesCount>1</RepresentatedOrRepresentativesCount>
        <InvitedBy/>
        <CaseID>81143468</CaseID>
        <CaseJudicialPersonPresentationDS>
          <CaseJudicalPersonActive>
            <CaseID>81143468</CaseID>
            <JudicialPersonID>057920175@GOV.IL</JudicialPersonID>
            <JudicialPersonTypeID>1</JudicialPersonTypeID>
            <JudicialTypeID>1</JudicialTypeID>
            <IsChairman>false</IsChairman>
            <TreatmentStartDate>2024-04-09T14:48:03.607+03:00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270698813</CasePartyID>
        <PartyTypeID>2</PartyTypeID>
        <ActivityStatusID>1</ActivityStatusID>
        <PartyAliasID>23</PartyAliasID>
        <PartyAliasName>בא כוח משיבים</PartyAliasName>
        <OrdinalNumber>1</OrdinalNumber>
        <LegalEntityID>381905</LegalEntityID>
        <CaseLegalEntityID>129042944</CaseLegalEntityID>
        <AuthenticationTypeID>4</AuthenticationTypeID>
        <AuthenticationTypeName>מ.ר.</AuthenticationTypeName>
        <LegalEntityNumber>16222</LegalEntityNumber>
        <IsMainPartyType>true</IsMainPartyType>
        <CaseDisplayIdentifier>23151-04-24</CaseDisplayIdentifier>
        <CaseTypeID>10262</CaseTypeID>
        <CaseTypeName>תביעה לאחר הסדר התדיינויות במשפחה (תלה"מ)</CaseTypeName>
        <CaseName>דאנג'לי נ' בל</CaseName>
        <FullAddress>שד' הפל-ים 15 חיפה </FullAddress>
        <EmailAddress>Ez_Haifa@justice.gov.il</EmailAddress>
        <MotionID>0</MotionID>
        <CasePleaID>0</CasePleaID>
        <LinkedCaseID>0</LinkedCaseID>
        <PartyID>2</PartyID>
        <CasePartyCategoryID>2</CasePartyCategoryID>
        <LegalEntityAddressID>70960369</LegalEntityAddressID>
        <LegalEntityEmailAddressID>31822445</LegalEntityEmailAddressID>
        <PleaTypeID>4</PleaTypeID>
        <LawyerOfficeName>פרקליטות מחוז חיפה - אזרחי</LawyerOfficeName>
        <LawyerOfficeID>419580</LawyerOfficeID>
        <GroupPartyAlias/>
        <IsConverted>false</IsConverted>
        <LegalEntityNameID>2889</LegalEntityNameID>
        <RepresentatedNamesOfAssistant/>
        <LegalEntityTypeID>4</LegalEntityTypeID>
        <IsVerdictExists>false</IsVerdictExists>
        <IsAsirAzir>false</IsAsirAzir>
        <MainAndSecSpec/>
        <IsPublicationProhibited>false</IsPublicationProhibited>
        <PublicationProhibitedFullName>אילה פיילס-שרון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ליאור בל</FullName>
        <FirstName>ליאור</FirstName>
        <LastName>בל</LastName>
        <PartyPropertyName/>
        <AuthenticationTypeAndNumber>ת"ז 316398247</AuthenticationTypeAndNumber>
        <RepresentatedOrRepresentativesNames>גבריאלה ברנדס</RepresentatedOrRepresentativesNames>
        <RepresentatedOrRepresentativesCount>1</RepresentatedOrRepresentativesCount>
        <InvitedBy/>
        <CaseID>81143468</CaseID>
        <CaseJudicialPersonPresentationDS>
          <CaseJudicalPersonActive>
            <CaseID>81143468</CaseID>
            <JudicialPersonID>057920175@GOV.IL</JudicialPersonID>
            <JudicialPersonTypeID>1</JudicialPersonTypeID>
            <JudicialTypeID>1</JudicialTypeID>
            <IsChairman>false</IsChairman>
            <TreatmentStartDate>2024-04-09T14:48:03.607+03:00</TreatmentStartDate>
            <TreatmentFinishDate>9999-12-31T23:59:59+02:00</TreatmentFinishDate>
            <IdentificationCardNumber>057920175</IdentificationCardNumber>
            <DisplayName>שושנה ברגר</DisplayName>
            <JudicialTypeName>שופט</JudicialTypeName>
            <CaseJudicialGroupNumber>0</CaseJudicialGroupNumber>
            <FirstName>שושנה</FirstName>
            <LastName>ברגר</LastName>
            <JudicialPersonTitle>שופט</JudicialPersonTitle>
          </CaseJudicalPersonActive>
        </CaseJudicialPersonPresentationDS>
        <CasePartyID>268854030</CasePartyID>
        <PartyTypeID>1</PartyTypeID>
        <ActivityStatusID>1</ActivityStatusID>
        <PartyAliasID>2</PartyAliasID>
        <PartyAliasName>נתבע</PartyAliasName>
        <OrdinalNumber>1</OrdinalNumber>
        <LegalEntityID>6267028</LegalEntityID>
        <CaseLegalEntityID>128489542</CaseLegalEntityID>
        <AuthenticationTypeID>1</AuthenticationTypeID>
        <AuthenticationTypeName>ת"ז</AuthenticationTypeName>
        <LegalEntityNumber>316398247</LegalEntityNumber>
        <IsMainPartyType>true</IsMainPartyType>
        <CaseDisplayIdentifier>23151-04-24</CaseDisplayIdentifier>
        <CaseTypeID>10262</CaseTypeID>
        <CaseTypeName>תביעה לאחר הסדר התדיינויות במשפחה (תלה"מ)</CaseTypeName>
        <CaseName>דאנג'לי נ' בל</CaseName>
        <FullAddress>חנה סנש 5 חיפה </FullAddress>
        <MotionID>0</MotionID>
        <CasePleaID>0</CasePleaID>
        <BirthDate>1995-12-13T00:00:00+02:00</BirthDate>
        <FatherName>שמעון</FatherName>
        <LinkedCaseID>0</LinkedCaseID>
        <PartyID>2</PartyID>
        <CasePartyCategoryID>2</CasePartyCategoryID>
        <LegalEntityAddressID>89182441</LegalEntityAddressID>
        <PleaTypeID>4</PleaTypeID>
        <GroupPartyAlias>נתבעים</GroupPartyAlias>
        <IsConverted>false</IsConverted>
        <LegalEntityRegisteredNameID>8306645</LegalEntityRegisteredNameID>
        <LegalEntityNameID>96421538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ליאור בל</PublicationProhibitedFullName>
      </CaseParties>
    </CasePartiesSelectionDS>
    <CaseName>דאנג'לי נ' בל</CaseName>
    <CaseDisplayIdentifier>23151-04-24</CaseDisplayIdentifier>
    <CaseInterestID>10510</CaseInterestID>
    <CaseTypeShortName>תלה"מ</CaseTypeShortName>
  </dt_DecisionCase>
  <dt_DecisionJudgePanel>
    <JudgeID>057920175@GOV.IL</JudgeID>
    <DisplayName>שושנה ברגר</DisplayName>
    <RoleName>שופט</RoleName>
    <UserTitleName>שופטת בכירה</UserTitleName>
  </dt_DecisionJudgePanel>
  <dt_LegalEntityDetails>
    <Fax>04-8673332</Fax>
    <Phone>04-8673331</Phone>
    <PartyID>2</PartyID>
    <PartyTypeID>2</PartyTypeID>
    <DecisionID>0</DecisionID>
    <StreetName>דרך העצמאות 104</StreetName>
    <ZipCode>31338</ZipCode>
    <CityName>חיפה</CityName>
    <FullName>גבריאלה ברנדס</FullName>
    <Email>gabyb@netvision.net.il</Email>
    <IsPublicationProhibited>false</IsPublicationProhibited>
  </dt_LegalEntityDetails>
  <dt_LegalEntityDetails>
    <Fax>04-8357655</Fax>
    <Phone>04-8357651</Phone>
    <AddressDesc/>
    <PartyID>1</PartyID>
    <PartyTypeID>3</PartyTypeID>
    <DecisionID>0</DecisionID>
    <AssistantRoleID>16</AssistantRoleID>
    <StreetName>חורי 1</StreetName>
    <CityName>חיפה</CityName>
    <FullName> המחלקה לשירותים חברתיים- חיפה- סדרי דין</FullName>
    <Email>Ishut@haifa.muni.il</Email>
    <IsPublicationProhibited>false</IsPublicationProhibited>
  </dt_LegalEntityDetails>
  <dt_LegalEntityDetails>
    <PartyID>1</PartyID>
    <PartyTypeID>1</PartyTypeID>
    <DecisionID>0</DecisionID>
    <FullName>מרב   דיאנג'לי</FullName>
    <IsPublicationProhibited>false</IsPublicationProhibited>
  </dt_LegalEntityDetails>
  <dt_LegalEntityDetails>
    <Fax>04-8361178</Fax>
    <Phone>04-8360178</Phone>
    <PartyID>1</PartyID>
    <PartyTypeID>2</PartyTypeID>
    <DecisionID>0</DecisionID>
    <StreetName>שד' מוריה 24</StreetName>
    <ZipCode>34571</ZipCode>
    <CityName>חיפה</CityName>
    <FullName>ענבל הראל</FullName>
    <Email>hareladv@012.net.il</Email>
    <IsPublicationProhibited>false</IsPublicationProhibited>
  </dt_LegalEntityDetails>
  <dt_LegalEntityDetails>
    <PartyID>2</PartyID>
    <PartyTypeID>1</PartyTypeID>
    <DecisionID>0</DecisionID>
    <StreetName>חנה סנש 5</StreetName>
    <CityName>חיפה</CityName>
    <FullName>ליאור בל</FullName>
    <IsPublicationProhibited>false</IsPublicationProhibited>
  </dt_LegalEntityDetails>
  <dt_LegalEntityDetails>
    <Fax>02-6467069</Fax>
    <Phone>04-8633945</Phone>
    <PartyID>2</PartyID>
    <PartyTypeID>2</PartyTypeID>
    <DecisionID>0</DecisionID>
    <StreetName> שד' הפל-ים 15</StreetName>
    <ZipCode>31004</ZipCode>
    <CityName>חיפה</CityName>
    <FullName>אילה פיילס-שרון</FullName>
    <Email>Ez_Haifa@justice.gov.il</Email>
    <IsPublicationProhibited>false</IsPublicationProhibited>
  </dt_LegalEntityDetails>
  <dt_CaseJudicalPersonActive>
    <CaseJudicalPerson>שופטת בכירה שושנה ברגר</CaseJudicalPerson>
  </dt_CaseJudicalPersonActive>
  <dt_Sitting>
    <PreviousMeetingDate>2024-11-03T12:30:00+02:00</PreviousMeetingDate>
    <PreviousSittingTypeID>1</PreviousSittingTypeID>
    <PreviousMeetingDisplayName>שופטת בכירה שושנה ברגר</PreviousMeetingDisplayName>
    <PreviousMeetingRoleName>שופט</PreviousMeetingRoleName>
    <PreviousMeetingUserTitleName>שופטת בכירה</PreviousMeetingUserTitleName>
    <PreviousMeetingUserUPN>057920175@GOV.IL</PreviousMeetingUserUPN>
  </dt_Sitting>
</DecisionTemplateDS>
</file>

<file path=customXml/itemProps1.xml><?xml version="1.0" encoding="utf-8"?>
<ds:datastoreItem xmlns:ds="http://schemas.openxmlformats.org/officeDocument/2006/customXml" ds:itemID="{49507E7E-CA13-4A03-AA0B-5B0802B6BD2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2079</Words>
  <Characters>10400</Characters>
  <Application>Microsoft Office Word</Application>
  <DocSecurity>0</DocSecurity>
  <Lines>86</Lines>
  <Paragraphs>24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2024-11-21T08:04:00Z</dcterms:created>
  <dcterms:modified xsi:type="dcterms:W3CDTF">2024-11-21T08:04:00Z</dcterms:modified>
</cp:coreProperties>
</file>